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3613"/>
        <w:gridCol w:w="5458"/>
      </w:tblGrid>
      <w:tr w:rsidR="00A41D15" w:rsidRPr="00A41D15" w14:paraId="42E383A0" w14:textId="77777777" w:rsidTr="008B5011">
        <w:trPr>
          <w:trHeight w:val="1276"/>
          <w:jc w:val="center"/>
        </w:trPr>
        <w:tc>
          <w:tcPr>
            <w:tcW w:w="3613" w:type="dxa"/>
          </w:tcPr>
          <w:p w14:paraId="3E0DA687" w14:textId="77777777" w:rsidR="00F35850" w:rsidRPr="0033374E" w:rsidRDefault="00F35850" w:rsidP="006211BA">
            <w:pPr>
              <w:spacing w:after="0" w:line="340" w:lineRule="exact"/>
              <w:jc w:val="center"/>
              <w:rPr>
                <w:rFonts w:ascii="Times New Roman" w:eastAsia="Calibri" w:hAnsi="Times New Roman"/>
                <w:sz w:val="24"/>
                <w:szCs w:val="20"/>
                <w:lang w:val="vi-VN" w:eastAsia="en-GB"/>
              </w:rPr>
            </w:pPr>
            <w:bookmarkStart w:id="0" w:name="_Hlk32592275"/>
            <w:bookmarkStart w:id="1" w:name="_Hlk32592850"/>
            <w:r w:rsidRPr="0033374E">
              <w:rPr>
                <w:rFonts w:ascii="Times New Roman" w:eastAsia="Calibri" w:hAnsi="Times New Roman"/>
                <w:sz w:val="24"/>
                <w:szCs w:val="20"/>
                <w:lang w:val="vi-VN" w:eastAsia="en-GB"/>
              </w:rPr>
              <w:t>QUỐC HỘI KHÓA XV</w:t>
            </w:r>
          </w:p>
          <w:p w14:paraId="2CBA69C7" w14:textId="77777777" w:rsidR="00F35850" w:rsidRPr="0033374E" w:rsidRDefault="00F35850" w:rsidP="006211BA">
            <w:pPr>
              <w:spacing w:after="0" w:line="340" w:lineRule="exact"/>
              <w:jc w:val="center"/>
              <w:rPr>
                <w:rFonts w:ascii="Times New Roman" w:eastAsia="Calibri" w:hAnsi="Times New Roman"/>
                <w:b/>
                <w:sz w:val="24"/>
                <w:szCs w:val="20"/>
                <w:lang w:val="vi-VN" w:eastAsia="en-GB"/>
              </w:rPr>
            </w:pPr>
            <w:r w:rsidRPr="0033374E">
              <w:rPr>
                <w:rFonts w:ascii="Times New Roman" w:eastAsia="Calibri" w:hAnsi="Times New Roman"/>
                <w:b/>
                <w:sz w:val="24"/>
                <w:szCs w:val="20"/>
                <w:lang w:val="vi-VN" w:eastAsia="en-GB"/>
              </w:rPr>
              <w:t>TỔNG THƯ KÝ QUỐC HỘI</w:t>
            </w:r>
          </w:p>
          <w:p w14:paraId="0678BDE1" w14:textId="5D679E30" w:rsidR="00F35850" w:rsidRPr="00A41D15" w:rsidRDefault="006211BA" w:rsidP="006211BA">
            <w:pPr>
              <w:spacing w:before="120" w:after="0" w:line="380" w:lineRule="exact"/>
              <w:jc w:val="center"/>
              <w:rPr>
                <w:rFonts w:ascii="Times New Roman" w:eastAsia="Calibri" w:hAnsi="Times New Roman"/>
                <w:sz w:val="26"/>
                <w:szCs w:val="20"/>
                <w:lang w:eastAsia="en-GB"/>
              </w:rPr>
            </w:pPr>
            <w:r w:rsidRPr="00A41D15">
              <w:rPr>
                <w:rFonts w:ascii="Times New Roman" w:eastAsia="Calibri" w:hAnsi="Times New Roman"/>
                <w:noProof/>
                <w:sz w:val="20"/>
                <w:szCs w:val="20"/>
              </w:rPr>
              <mc:AlternateContent>
                <mc:Choice Requires="wps">
                  <w:drawing>
                    <wp:anchor distT="4294967294" distB="4294967294" distL="114300" distR="114300" simplePos="0" relativeHeight="251665408" behindDoc="0" locked="0" layoutInCell="1" allowOverlap="1" wp14:anchorId="0E021191" wp14:editId="0068A725">
                      <wp:simplePos x="0" y="0"/>
                      <wp:positionH relativeFrom="column">
                        <wp:posOffset>808355</wp:posOffset>
                      </wp:positionH>
                      <wp:positionV relativeFrom="paragraph">
                        <wp:posOffset>25400</wp:posOffset>
                      </wp:positionV>
                      <wp:extent cx="4572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73E9BF" id="Straight Connector 10"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65pt,2pt" to="99.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"/>
                  </w:pict>
                </mc:Fallback>
              </mc:AlternateContent>
            </w:r>
            <w:proofErr w:type="spellStart"/>
            <w:r w:rsidR="00F35850" w:rsidRPr="00A41D15">
              <w:rPr>
                <w:rFonts w:ascii="Times New Roman" w:eastAsia="Calibri" w:hAnsi="Times New Roman"/>
                <w:sz w:val="26"/>
                <w:szCs w:val="20"/>
                <w:lang w:eastAsia="en-GB"/>
              </w:rPr>
              <w:t>Số</w:t>
            </w:r>
            <w:proofErr w:type="spellEnd"/>
            <w:r w:rsidR="00F35850" w:rsidRPr="00A41D15">
              <w:rPr>
                <w:rFonts w:ascii="Times New Roman" w:eastAsia="Calibri" w:hAnsi="Times New Roman"/>
                <w:sz w:val="26"/>
                <w:szCs w:val="20"/>
                <w:lang w:eastAsia="en-GB"/>
              </w:rPr>
              <w:t>:</w:t>
            </w:r>
            <w:r w:rsidR="0042321B">
              <w:rPr>
                <w:rFonts w:ascii="Times New Roman" w:eastAsia="Calibri" w:hAnsi="Times New Roman"/>
                <w:sz w:val="26"/>
                <w:szCs w:val="20"/>
                <w:lang w:eastAsia="en-GB"/>
              </w:rPr>
              <w:t xml:space="preserve"> 846</w:t>
            </w:r>
            <w:r w:rsidR="00F35850" w:rsidRPr="00A41D15">
              <w:rPr>
                <w:rFonts w:ascii="Times New Roman" w:eastAsia="Calibri" w:hAnsi="Times New Roman"/>
                <w:sz w:val="26"/>
                <w:szCs w:val="20"/>
                <w:lang w:eastAsia="en-GB"/>
              </w:rPr>
              <w:t>/TB-TTKQH</w:t>
            </w:r>
          </w:p>
        </w:tc>
        <w:tc>
          <w:tcPr>
            <w:tcW w:w="5458" w:type="dxa"/>
          </w:tcPr>
          <w:p w14:paraId="61191842" w14:textId="77777777" w:rsidR="00F35850" w:rsidRPr="00A41D15" w:rsidRDefault="00F35850" w:rsidP="006211BA">
            <w:pPr>
              <w:spacing w:after="0" w:line="340" w:lineRule="exact"/>
              <w:jc w:val="center"/>
              <w:rPr>
                <w:rFonts w:ascii="Times New Roman" w:eastAsia="Calibri" w:hAnsi="Times New Roman"/>
                <w:b/>
                <w:sz w:val="24"/>
                <w:szCs w:val="20"/>
                <w:lang w:eastAsia="en-GB"/>
              </w:rPr>
            </w:pPr>
            <w:r w:rsidRPr="00A41D15">
              <w:rPr>
                <w:rFonts w:ascii="Times New Roman" w:eastAsia="Calibri" w:hAnsi="Times New Roman"/>
                <w:b/>
                <w:sz w:val="24"/>
                <w:szCs w:val="20"/>
                <w:lang w:eastAsia="en-GB"/>
              </w:rPr>
              <w:t>CỘNG HÒA XÃ HỘI CHỦ NGHĨA VIỆT NAM</w:t>
            </w:r>
          </w:p>
          <w:p w14:paraId="1AC48CAC" w14:textId="77777777" w:rsidR="00F35850" w:rsidRPr="00A41D15" w:rsidRDefault="00F35850" w:rsidP="006211BA">
            <w:pPr>
              <w:spacing w:after="0" w:line="340" w:lineRule="exact"/>
              <w:jc w:val="center"/>
              <w:rPr>
                <w:rFonts w:ascii="Times New Roman" w:eastAsia="Calibri" w:hAnsi="Times New Roman"/>
                <w:b/>
                <w:sz w:val="28"/>
                <w:szCs w:val="28"/>
                <w:lang w:eastAsia="en-GB"/>
              </w:rPr>
            </w:pPr>
            <w:proofErr w:type="spellStart"/>
            <w:r w:rsidRPr="00A41D15">
              <w:rPr>
                <w:rFonts w:ascii="Times New Roman" w:eastAsia="Calibri" w:hAnsi="Times New Roman"/>
                <w:b/>
                <w:sz w:val="28"/>
                <w:szCs w:val="28"/>
                <w:lang w:eastAsia="en-GB"/>
              </w:rPr>
              <w:t>Độc</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lập</w:t>
            </w:r>
            <w:proofErr w:type="spellEnd"/>
            <w:r w:rsidRPr="00A41D15">
              <w:rPr>
                <w:rFonts w:ascii="Times New Roman" w:eastAsia="Calibri" w:hAnsi="Times New Roman"/>
                <w:b/>
                <w:sz w:val="28"/>
                <w:szCs w:val="28"/>
                <w:lang w:eastAsia="en-GB"/>
              </w:rPr>
              <w:t xml:space="preserve"> - </w:t>
            </w:r>
            <w:proofErr w:type="spellStart"/>
            <w:r w:rsidRPr="00A41D15">
              <w:rPr>
                <w:rFonts w:ascii="Times New Roman" w:eastAsia="Calibri" w:hAnsi="Times New Roman"/>
                <w:b/>
                <w:sz w:val="28"/>
                <w:szCs w:val="28"/>
                <w:lang w:eastAsia="en-GB"/>
              </w:rPr>
              <w:t>Tự</w:t>
            </w:r>
            <w:proofErr w:type="spellEnd"/>
            <w:r w:rsidRPr="00A41D15">
              <w:rPr>
                <w:rFonts w:ascii="Times New Roman" w:eastAsia="Calibri" w:hAnsi="Times New Roman"/>
                <w:b/>
                <w:sz w:val="28"/>
                <w:szCs w:val="28"/>
                <w:lang w:eastAsia="en-GB"/>
              </w:rPr>
              <w:t xml:space="preserve"> do - </w:t>
            </w:r>
            <w:proofErr w:type="spellStart"/>
            <w:r w:rsidRPr="00A41D15">
              <w:rPr>
                <w:rFonts w:ascii="Times New Roman" w:eastAsia="Calibri" w:hAnsi="Times New Roman"/>
                <w:b/>
                <w:sz w:val="28"/>
                <w:szCs w:val="28"/>
                <w:lang w:eastAsia="en-GB"/>
              </w:rPr>
              <w:t>Hạnh</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phúc</w:t>
            </w:r>
            <w:proofErr w:type="spellEnd"/>
          </w:p>
          <w:p w14:paraId="01555D28" w14:textId="76BF430F" w:rsidR="00F35850" w:rsidRPr="00A41D15" w:rsidRDefault="00F35850" w:rsidP="009A7BCA">
            <w:pPr>
              <w:spacing w:before="120" w:after="0" w:line="380" w:lineRule="exact"/>
              <w:jc w:val="right"/>
              <w:rPr>
                <w:rFonts w:ascii="Times New Roman" w:eastAsia="Calibri" w:hAnsi="Times New Roman"/>
                <w:i/>
                <w:sz w:val="28"/>
                <w:szCs w:val="28"/>
                <w:lang w:eastAsia="en-GB"/>
              </w:rPr>
            </w:pPr>
            <w:r w:rsidRPr="00A41D15">
              <w:rPr>
                <w:rFonts w:ascii="Times New Roman" w:eastAsia="Calibri" w:hAnsi="Times New Roman"/>
                <w:noProof/>
                <w:sz w:val="28"/>
                <w:szCs w:val="28"/>
              </w:rPr>
              <mc:AlternateContent>
                <mc:Choice Requires="wps">
                  <w:drawing>
                    <wp:anchor distT="4294967294" distB="4294967294" distL="114300" distR="114300" simplePos="0" relativeHeight="251666432" behindDoc="0" locked="0" layoutInCell="1" allowOverlap="1" wp14:anchorId="49E0E426" wp14:editId="539D5800">
                      <wp:simplePos x="0" y="0"/>
                      <wp:positionH relativeFrom="column">
                        <wp:posOffset>715645</wp:posOffset>
                      </wp:positionH>
                      <wp:positionV relativeFrom="paragraph">
                        <wp:posOffset>12064</wp:posOffset>
                      </wp:positionV>
                      <wp:extent cx="1981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8CA4CA"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35pt,.95pt" to="212.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r2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"/>
                  </w:pict>
                </mc:Fallback>
              </mc:AlternateContent>
            </w:r>
            <w:proofErr w:type="spellStart"/>
            <w:r w:rsidRPr="00A41D15">
              <w:rPr>
                <w:rFonts w:ascii="Times New Roman" w:eastAsia="Calibri" w:hAnsi="Times New Roman"/>
                <w:i/>
                <w:sz w:val="28"/>
                <w:szCs w:val="28"/>
                <w:lang w:eastAsia="en-GB"/>
              </w:rPr>
              <w:t>Hà</w:t>
            </w:r>
            <w:proofErr w:type="spellEnd"/>
            <w:r w:rsidRPr="00A41D15">
              <w:rPr>
                <w:rFonts w:ascii="Times New Roman" w:eastAsia="Calibri" w:hAnsi="Times New Roman"/>
                <w:i/>
                <w:sz w:val="28"/>
                <w:szCs w:val="28"/>
                <w:lang w:eastAsia="en-GB"/>
              </w:rPr>
              <w:t xml:space="preserve"> </w:t>
            </w:r>
            <w:proofErr w:type="spellStart"/>
            <w:r w:rsidRPr="00A41D15">
              <w:rPr>
                <w:rFonts w:ascii="Times New Roman" w:eastAsia="Calibri" w:hAnsi="Times New Roman"/>
                <w:i/>
                <w:sz w:val="28"/>
                <w:szCs w:val="28"/>
                <w:lang w:eastAsia="en-GB"/>
              </w:rPr>
              <w:t>Nộ</w:t>
            </w:r>
            <w:r w:rsidR="009A7BCA">
              <w:rPr>
                <w:rFonts w:ascii="Times New Roman" w:eastAsia="Calibri" w:hAnsi="Times New Roman"/>
                <w:i/>
                <w:sz w:val="28"/>
                <w:szCs w:val="28"/>
                <w:lang w:eastAsia="en-GB"/>
              </w:rPr>
              <w:t>i</w:t>
            </w:r>
            <w:proofErr w:type="spellEnd"/>
            <w:r w:rsidR="009A7BCA">
              <w:rPr>
                <w:rFonts w:ascii="Times New Roman" w:eastAsia="Calibri" w:hAnsi="Times New Roman"/>
                <w:i/>
                <w:sz w:val="28"/>
                <w:szCs w:val="28"/>
                <w:lang w:eastAsia="en-GB"/>
              </w:rPr>
              <w:t xml:space="preserve">, </w:t>
            </w:r>
            <w:proofErr w:type="spellStart"/>
            <w:r w:rsidR="009A7BCA">
              <w:rPr>
                <w:rFonts w:ascii="Times New Roman" w:eastAsia="Calibri" w:hAnsi="Times New Roman"/>
                <w:i/>
                <w:sz w:val="28"/>
                <w:szCs w:val="28"/>
                <w:lang w:eastAsia="en-GB"/>
              </w:rPr>
              <w:t>ngày</w:t>
            </w:r>
            <w:proofErr w:type="spellEnd"/>
            <w:r w:rsidR="009A7BCA">
              <w:rPr>
                <w:rFonts w:ascii="Times New Roman" w:eastAsia="Calibri" w:hAnsi="Times New Roman"/>
                <w:i/>
                <w:sz w:val="28"/>
                <w:szCs w:val="28"/>
                <w:lang w:eastAsia="en-GB"/>
              </w:rPr>
              <w:t xml:space="preserve"> </w:t>
            </w:r>
            <w:r w:rsidR="00670E7E">
              <w:rPr>
                <w:rFonts w:ascii="Times New Roman" w:eastAsia="Calibri" w:hAnsi="Times New Roman"/>
                <w:i/>
                <w:sz w:val="28"/>
                <w:szCs w:val="28"/>
                <w:lang w:eastAsia="en-GB"/>
              </w:rPr>
              <w:t>30</w:t>
            </w:r>
            <w:r w:rsidR="009A7BCA">
              <w:rPr>
                <w:rFonts w:ascii="Times New Roman" w:eastAsia="Calibri" w:hAnsi="Times New Roman"/>
                <w:i/>
                <w:sz w:val="28"/>
                <w:szCs w:val="28"/>
                <w:lang w:eastAsia="en-GB"/>
              </w:rPr>
              <w:t xml:space="preserve"> </w:t>
            </w:r>
            <w:proofErr w:type="spellStart"/>
            <w:r w:rsidRPr="00A41D15">
              <w:rPr>
                <w:rFonts w:ascii="Times New Roman" w:eastAsia="Calibri" w:hAnsi="Times New Roman"/>
                <w:i/>
                <w:sz w:val="28"/>
                <w:szCs w:val="28"/>
                <w:lang w:eastAsia="en-GB"/>
              </w:rPr>
              <w:t>tháng</w:t>
            </w:r>
            <w:proofErr w:type="spellEnd"/>
            <w:r w:rsidRPr="00A41D15">
              <w:rPr>
                <w:rFonts w:ascii="Times New Roman" w:eastAsia="Calibri" w:hAnsi="Times New Roman"/>
                <w:i/>
                <w:sz w:val="28"/>
                <w:szCs w:val="28"/>
                <w:lang w:eastAsia="en-GB"/>
              </w:rPr>
              <w:t xml:space="preserve"> 3 </w:t>
            </w:r>
            <w:proofErr w:type="spellStart"/>
            <w:r w:rsidRPr="00A41D15">
              <w:rPr>
                <w:rFonts w:ascii="Times New Roman" w:eastAsia="Calibri" w:hAnsi="Times New Roman"/>
                <w:i/>
                <w:sz w:val="28"/>
                <w:szCs w:val="28"/>
                <w:lang w:eastAsia="en-GB"/>
              </w:rPr>
              <w:t>năm</w:t>
            </w:r>
            <w:proofErr w:type="spellEnd"/>
            <w:r w:rsidRPr="00A41D15">
              <w:rPr>
                <w:rFonts w:ascii="Times New Roman" w:eastAsia="Calibri" w:hAnsi="Times New Roman"/>
                <w:i/>
                <w:sz w:val="28"/>
                <w:szCs w:val="28"/>
                <w:lang w:eastAsia="en-GB"/>
              </w:rPr>
              <w:t xml:space="preserve"> 2022</w:t>
            </w:r>
          </w:p>
        </w:tc>
      </w:tr>
    </w:tbl>
    <w:p w14:paraId="26603856" w14:textId="4648A52C" w:rsidR="00F35850" w:rsidRPr="00A41D15" w:rsidRDefault="00F35850" w:rsidP="001B60BF">
      <w:pPr>
        <w:spacing w:before="240" w:after="0" w:line="240" w:lineRule="auto"/>
        <w:jc w:val="center"/>
        <w:rPr>
          <w:rFonts w:ascii="Times New Roman" w:eastAsia="Calibri" w:hAnsi="Times New Roman"/>
          <w:b/>
          <w:sz w:val="28"/>
          <w:szCs w:val="28"/>
          <w:lang w:eastAsia="en-GB"/>
        </w:rPr>
      </w:pPr>
      <w:r w:rsidRPr="00A41D15">
        <w:rPr>
          <w:rFonts w:ascii="Times New Roman" w:eastAsia="Calibri" w:hAnsi="Times New Roman"/>
          <w:b/>
          <w:sz w:val="28"/>
          <w:szCs w:val="28"/>
          <w:lang w:eastAsia="en-GB"/>
        </w:rPr>
        <w:t>THÔNG BÁO</w:t>
      </w:r>
    </w:p>
    <w:p w14:paraId="545E062B" w14:textId="77777777" w:rsidR="00F35850" w:rsidRPr="00A41D15" w:rsidRDefault="00F35850" w:rsidP="00F35850">
      <w:pPr>
        <w:spacing w:after="0" w:line="240" w:lineRule="auto"/>
        <w:jc w:val="center"/>
        <w:rPr>
          <w:rFonts w:ascii="Times New Roman" w:eastAsia="Calibri" w:hAnsi="Times New Roman"/>
          <w:b/>
          <w:sz w:val="28"/>
          <w:szCs w:val="28"/>
          <w:lang w:eastAsia="en-GB"/>
        </w:rPr>
      </w:pPr>
      <w:proofErr w:type="spellStart"/>
      <w:r w:rsidRPr="00A41D15">
        <w:rPr>
          <w:rFonts w:ascii="Times New Roman" w:eastAsia="Calibri" w:hAnsi="Times New Roman"/>
          <w:b/>
          <w:sz w:val="28"/>
          <w:szCs w:val="28"/>
          <w:lang w:eastAsia="en-GB"/>
        </w:rPr>
        <w:t>Kết</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luận</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của</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Ủy</w:t>
      </w:r>
      <w:proofErr w:type="spellEnd"/>
      <w:r w:rsidRPr="00A41D15">
        <w:rPr>
          <w:rFonts w:ascii="Times New Roman" w:eastAsia="Calibri" w:hAnsi="Times New Roman"/>
          <w:b/>
          <w:sz w:val="28"/>
          <w:szCs w:val="28"/>
          <w:lang w:eastAsia="en-GB"/>
        </w:rPr>
        <w:t xml:space="preserve"> ban </w:t>
      </w:r>
      <w:proofErr w:type="spellStart"/>
      <w:r w:rsidRPr="00A41D15">
        <w:rPr>
          <w:rFonts w:ascii="Times New Roman" w:eastAsia="Calibri" w:hAnsi="Times New Roman"/>
          <w:b/>
          <w:sz w:val="28"/>
          <w:szCs w:val="28"/>
          <w:lang w:eastAsia="en-GB"/>
        </w:rPr>
        <w:t>Thường</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vụ</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Quốc</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hội</w:t>
      </w:r>
      <w:proofErr w:type="spellEnd"/>
    </w:p>
    <w:p w14:paraId="361F920A" w14:textId="77777777" w:rsidR="00427791" w:rsidRPr="00A41D15" w:rsidRDefault="00F35850" w:rsidP="00F35850">
      <w:pPr>
        <w:spacing w:after="0" w:line="240" w:lineRule="auto"/>
        <w:jc w:val="center"/>
        <w:rPr>
          <w:rFonts w:ascii="Times New Roman" w:hAnsi="Times New Roman"/>
          <w:b/>
          <w:sz w:val="28"/>
          <w:szCs w:val="28"/>
          <w:lang w:val="nl-NL"/>
        </w:rPr>
      </w:pPr>
      <w:bookmarkStart w:id="2" w:name="_Hlk97838907"/>
      <w:proofErr w:type="spellStart"/>
      <w:r w:rsidRPr="00A41D15">
        <w:rPr>
          <w:rFonts w:ascii="Times New Roman" w:eastAsia="Calibri" w:hAnsi="Times New Roman"/>
          <w:b/>
          <w:spacing w:val="-2"/>
          <w:sz w:val="28"/>
          <w:szCs w:val="28"/>
          <w:lang w:eastAsia="en-GB"/>
        </w:rPr>
        <w:t>Về</w:t>
      </w:r>
      <w:proofErr w:type="spellEnd"/>
      <w:r w:rsidRPr="00A41D15">
        <w:rPr>
          <w:rFonts w:ascii="Times New Roman" w:eastAsia="Calibri" w:hAnsi="Times New Roman"/>
          <w:b/>
          <w:spacing w:val="-2"/>
          <w:sz w:val="28"/>
          <w:szCs w:val="28"/>
          <w:lang w:eastAsia="en-GB"/>
        </w:rPr>
        <w:t xml:space="preserve"> </w:t>
      </w:r>
      <w:r w:rsidR="00427791" w:rsidRPr="00A41D15">
        <w:rPr>
          <w:rFonts w:ascii="Times New Roman" w:hAnsi="Times New Roman"/>
          <w:b/>
          <w:noProof/>
          <w:sz w:val="28"/>
          <w:szCs w:val="28"/>
        </w:rPr>
        <w:t>xem xét</w:t>
      </w:r>
      <w:r w:rsidR="00427791" w:rsidRPr="00A41D15">
        <w:rPr>
          <w:rFonts w:ascii="Times New Roman" w:hAnsi="Times New Roman"/>
          <w:b/>
          <w:sz w:val="28"/>
          <w:szCs w:val="28"/>
          <w:lang w:val="nl-NL"/>
        </w:rPr>
        <w:t xml:space="preserve"> báo cáo kết quả bước đầu của đoàn giám sát chuyên đề “Việc thực hiện chính sách, pháp luật về thực hành tiết kiệm, chống lãng phí giai đoạn 2016-2021” và quyết định việc lựa chọn đơn vị, địa phương </w:t>
      </w:r>
    </w:p>
    <w:p w14:paraId="74324B1E" w14:textId="77777777" w:rsidR="00F35850" w:rsidRPr="0033374E" w:rsidRDefault="00427791" w:rsidP="00F35850">
      <w:pPr>
        <w:spacing w:after="0" w:line="240" w:lineRule="auto"/>
        <w:jc w:val="center"/>
        <w:rPr>
          <w:rFonts w:ascii="Times New Roman" w:eastAsia="Calibri" w:hAnsi="Times New Roman"/>
          <w:b/>
          <w:spacing w:val="-2"/>
          <w:sz w:val="28"/>
          <w:szCs w:val="28"/>
          <w:lang w:val="nl-NL" w:eastAsia="en-GB"/>
        </w:rPr>
      </w:pPr>
      <w:r w:rsidRPr="00A41D15">
        <w:rPr>
          <w:rFonts w:ascii="Times New Roman" w:hAnsi="Times New Roman"/>
          <w:b/>
          <w:sz w:val="28"/>
          <w:szCs w:val="28"/>
          <w:lang w:val="nl-NL"/>
        </w:rPr>
        <w:t>để tiến hành giám sát thực tế</w:t>
      </w:r>
    </w:p>
    <w:bookmarkEnd w:id="2"/>
    <w:p w14:paraId="4878B4A9" w14:textId="77777777" w:rsidR="00F35850" w:rsidRPr="0033374E" w:rsidRDefault="00F35850" w:rsidP="00F35850">
      <w:pPr>
        <w:spacing w:after="0" w:line="240" w:lineRule="auto"/>
        <w:jc w:val="center"/>
        <w:rPr>
          <w:rFonts w:ascii="Times New Roman" w:eastAsia="Calibri" w:hAnsi="Times New Roman"/>
          <w:bCs/>
          <w:i/>
          <w:iCs/>
          <w:sz w:val="28"/>
          <w:szCs w:val="28"/>
          <w:lang w:val="nl-NL" w:eastAsia="en-GB"/>
        </w:rPr>
      </w:pPr>
      <w:r w:rsidRPr="0033374E">
        <w:rPr>
          <w:rFonts w:ascii="Times New Roman" w:eastAsia="Calibri" w:hAnsi="Times New Roman"/>
          <w:bCs/>
          <w:i/>
          <w:iCs/>
          <w:sz w:val="28"/>
          <w:szCs w:val="28"/>
          <w:lang w:val="nl-NL" w:eastAsia="en-GB"/>
        </w:rPr>
        <w:t xml:space="preserve"> (tại phiên họp thứ 9, tháng 3/2022)</w:t>
      </w:r>
    </w:p>
    <w:bookmarkEnd w:id="0"/>
    <w:p w14:paraId="59B78D7C" w14:textId="77777777" w:rsidR="00F35850" w:rsidRPr="0033374E" w:rsidRDefault="00F35850" w:rsidP="00F35850">
      <w:pPr>
        <w:spacing w:before="80" w:after="0" w:line="330" w:lineRule="exact"/>
        <w:ind w:firstLine="709"/>
        <w:jc w:val="both"/>
        <w:rPr>
          <w:rFonts w:ascii="Times New Roman" w:eastAsia="Calibri" w:hAnsi="Times New Roman"/>
          <w:iCs/>
          <w:sz w:val="20"/>
          <w:szCs w:val="20"/>
          <w:lang w:val="nl-NL" w:eastAsia="en-GB"/>
        </w:rPr>
      </w:pPr>
      <w:r w:rsidRPr="00A41D15">
        <w:rPr>
          <w:rFonts w:ascii="Times New Roman" w:eastAsia="Calibri" w:hAnsi="Times New Roman"/>
          <w:noProof/>
          <w:sz w:val="20"/>
          <w:szCs w:val="20"/>
        </w:rPr>
        <mc:AlternateContent>
          <mc:Choice Requires="wps">
            <w:drawing>
              <wp:anchor distT="4294967294" distB="4294967294" distL="114300" distR="114300" simplePos="0" relativeHeight="251667456" behindDoc="0" locked="0" layoutInCell="1" allowOverlap="1" wp14:anchorId="5645EA31" wp14:editId="53362CBF">
                <wp:simplePos x="0" y="0"/>
                <wp:positionH relativeFrom="column">
                  <wp:posOffset>2444115</wp:posOffset>
                </wp:positionH>
                <wp:positionV relativeFrom="paragraph">
                  <wp:posOffset>28574</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05850B"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2.45pt,2.25pt" to="264.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"/>
            </w:pict>
          </mc:Fallback>
        </mc:AlternateContent>
      </w:r>
    </w:p>
    <w:bookmarkEnd w:id="1"/>
    <w:p w14:paraId="2D7E2883" w14:textId="5E9054C7" w:rsidR="008F0660" w:rsidRPr="008F0660" w:rsidRDefault="008F0660" w:rsidP="009A7BCA">
      <w:pPr>
        <w:pStyle w:val="Normal0"/>
        <w:spacing w:beforeLines="60" w:before="144" w:afterLines="60" w:after="144" w:line="360" w:lineRule="exact"/>
        <w:ind w:firstLine="566"/>
        <w:jc w:val="both"/>
        <w:rPr>
          <w:rFonts w:ascii="Times New Roman" w:eastAsia="Times New Roman" w:hAnsi="Times New Roman"/>
          <w:sz w:val="28"/>
          <w:szCs w:val="28"/>
          <w:lang w:val="nl-NL"/>
        </w:rPr>
      </w:pPr>
      <w:r w:rsidRPr="008F0660">
        <w:rPr>
          <w:rFonts w:ascii="Times New Roman" w:eastAsia="Times New Roman" w:hAnsi="Times New Roman"/>
          <w:b/>
          <w:sz w:val="28"/>
          <w:szCs w:val="28"/>
          <w:lang w:val="nl-NL"/>
        </w:rPr>
        <w:t>1</w:t>
      </w:r>
      <w:r>
        <w:rPr>
          <w:rFonts w:ascii="Times New Roman" w:eastAsia="Times New Roman" w:hAnsi="Times New Roman"/>
          <w:sz w:val="28"/>
          <w:szCs w:val="28"/>
          <w:lang w:val="nl-NL"/>
        </w:rPr>
        <w:t xml:space="preserve">. </w:t>
      </w:r>
      <w:r w:rsidR="00A41D15" w:rsidRPr="008F0660">
        <w:rPr>
          <w:rFonts w:ascii="Times New Roman" w:eastAsia="Times New Roman" w:hAnsi="Times New Roman"/>
          <w:sz w:val="28"/>
          <w:szCs w:val="28"/>
          <w:lang w:val="nl-NL"/>
        </w:rPr>
        <w:t>Ủy ban Thường vụ Quốc hội</w:t>
      </w:r>
      <w:r w:rsidR="00135D32" w:rsidRPr="008F0660">
        <w:rPr>
          <w:rFonts w:ascii="Times New Roman" w:eastAsia="Times New Roman" w:hAnsi="Times New Roman"/>
          <w:sz w:val="28"/>
          <w:szCs w:val="28"/>
          <w:lang w:val="nl-NL"/>
        </w:rPr>
        <w:t xml:space="preserve"> </w:t>
      </w:r>
      <w:r w:rsidR="00A41D15" w:rsidRPr="008F0660">
        <w:rPr>
          <w:rFonts w:ascii="Times New Roman" w:eastAsia="Times New Roman" w:hAnsi="Times New Roman"/>
          <w:sz w:val="28"/>
          <w:szCs w:val="28"/>
          <w:lang w:val="nl-NL"/>
        </w:rPr>
        <w:t>ghi nhận, đánh giá cao trách nhiệm và những nỗ lực của Thường trực Đoàn giám sát, các thành viên của Đoàn giám sát và Tổ giúp việc trong triển khai các hoạt động của Đ</w:t>
      </w:r>
      <w:r w:rsidRPr="008F0660">
        <w:rPr>
          <w:rFonts w:ascii="Times New Roman" w:eastAsia="Times New Roman" w:hAnsi="Times New Roman"/>
          <w:sz w:val="28"/>
          <w:szCs w:val="28"/>
          <w:lang w:val="nl-NL"/>
        </w:rPr>
        <w:t>oàn giám sát thời gian vừa qua; cơ bản nhất trí với nội dung báo cáo kết quả bước đầu và dự kiến kế hoạch triển khai của Đoàn giám sát trong thời gian tới.</w:t>
      </w:r>
    </w:p>
    <w:p w14:paraId="1FBA92E3" w14:textId="7A116ABA" w:rsidR="008F0660" w:rsidRDefault="00A84E5E" w:rsidP="009A7BCA">
      <w:pPr>
        <w:pStyle w:val="Normal0"/>
        <w:spacing w:beforeLines="60" w:before="144" w:afterLines="60" w:after="144" w:line="360" w:lineRule="exact"/>
        <w:ind w:firstLine="566"/>
        <w:jc w:val="both"/>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2. </w:t>
      </w:r>
      <w:r w:rsidR="008F0660">
        <w:rPr>
          <w:rFonts w:ascii="Times New Roman" w:eastAsia="Times New Roman" w:hAnsi="Times New Roman"/>
          <w:b/>
          <w:bCs/>
          <w:sz w:val="28"/>
          <w:szCs w:val="28"/>
          <w:lang w:val="nl-NL"/>
        </w:rPr>
        <w:t>Các</w:t>
      </w:r>
      <w:r w:rsidR="009A7BCA">
        <w:rPr>
          <w:rFonts w:ascii="Times New Roman" w:eastAsia="Times New Roman" w:hAnsi="Times New Roman"/>
          <w:b/>
          <w:bCs/>
          <w:sz w:val="28"/>
          <w:szCs w:val="28"/>
          <w:lang w:val="nl-NL"/>
        </w:rPr>
        <w:t xml:space="preserve"> nội dung yêu cầu cần tiếp tục triển khai</w:t>
      </w:r>
    </w:p>
    <w:p w14:paraId="71BBC2EF" w14:textId="54773467" w:rsidR="00A41D15" w:rsidRPr="0033374E" w:rsidRDefault="008F0660" w:rsidP="009A7BCA">
      <w:pPr>
        <w:pStyle w:val="Normal0"/>
        <w:spacing w:beforeLines="60" w:before="144" w:afterLines="60" w:after="144" w:line="360" w:lineRule="exact"/>
        <w:ind w:firstLine="566"/>
        <w:jc w:val="both"/>
        <w:rPr>
          <w:rFonts w:ascii="Times New Roman" w:eastAsia="Times New Roman" w:hAnsi="Times New Roman"/>
          <w:sz w:val="28"/>
          <w:szCs w:val="28"/>
          <w:lang w:val="nl-NL"/>
        </w:rPr>
      </w:pPr>
      <w:r w:rsidRPr="008F0660">
        <w:rPr>
          <w:rFonts w:ascii="Times New Roman" w:eastAsia="Times New Roman" w:hAnsi="Times New Roman"/>
          <w:b/>
          <w:sz w:val="28"/>
          <w:szCs w:val="28"/>
          <w:lang w:val="nl-NL"/>
        </w:rPr>
        <w:t>2.1.</w:t>
      </w:r>
      <w:r>
        <w:rPr>
          <w:rFonts w:ascii="Times New Roman" w:eastAsia="Times New Roman" w:hAnsi="Times New Roman"/>
          <w:sz w:val="28"/>
          <w:szCs w:val="28"/>
          <w:lang w:val="nl-NL"/>
        </w:rPr>
        <w:t xml:space="preserve"> </w:t>
      </w:r>
      <w:r w:rsidR="00B40A23">
        <w:rPr>
          <w:rFonts w:ascii="Times New Roman" w:eastAsia="Times New Roman" w:hAnsi="Times New Roman"/>
          <w:sz w:val="28"/>
          <w:szCs w:val="28"/>
          <w:lang w:val="nl-NL"/>
        </w:rPr>
        <w:t xml:space="preserve">Giao Đoàn giám sát </w:t>
      </w:r>
      <w:r w:rsidR="00135D32">
        <w:rPr>
          <w:rFonts w:ascii="Times New Roman" w:eastAsia="Times New Roman" w:hAnsi="Times New Roman"/>
          <w:sz w:val="28"/>
          <w:szCs w:val="28"/>
          <w:lang w:val="nl-NL"/>
        </w:rPr>
        <w:t>tiếp thu</w:t>
      </w:r>
      <w:r w:rsidR="00D8610C">
        <w:rPr>
          <w:rFonts w:ascii="Times New Roman" w:eastAsia="Times New Roman" w:hAnsi="Times New Roman"/>
          <w:sz w:val="28"/>
          <w:szCs w:val="28"/>
          <w:lang w:val="nl-NL"/>
        </w:rPr>
        <w:t xml:space="preserve"> tối đa</w:t>
      </w:r>
      <w:r w:rsidR="00135D32">
        <w:rPr>
          <w:rFonts w:ascii="Times New Roman" w:eastAsia="Times New Roman" w:hAnsi="Times New Roman"/>
          <w:sz w:val="28"/>
          <w:szCs w:val="28"/>
          <w:lang w:val="nl-NL"/>
        </w:rPr>
        <w:t xml:space="preserve"> ý kiến của Ủy ban </w:t>
      </w:r>
      <w:r>
        <w:rPr>
          <w:rFonts w:ascii="Times New Roman" w:eastAsia="Times New Roman" w:hAnsi="Times New Roman"/>
          <w:sz w:val="28"/>
          <w:szCs w:val="28"/>
          <w:lang w:val="nl-NL"/>
        </w:rPr>
        <w:t>T</w:t>
      </w:r>
      <w:r w:rsidR="00135D32">
        <w:rPr>
          <w:rFonts w:ascii="Times New Roman" w:eastAsia="Times New Roman" w:hAnsi="Times New Roman"/>
          <w:sz w:val="28"/>
          <w:szCs w:val="28"/>
          <w:lang w:val="nl-NL"/>
        </w:rPr>
        <w:t>hường vụ Quốc hội</w:t>
      </w:r>
      <w:r w:rsidR="00A84E5E">
        <w:rPr>
          <w:rFonts w:ascii="Times New Roman" w:eastAsia="Times New Roman" w:hAnsi="Times New Roman"/>
          <w:sz w:val="28"/>
          <w:szCs w:val="28"/>
          <w:lang w:val="nl-NL"/>
        </w:rPr>
        <w:t xml:space="preserve"> hoàn thiện </w:t>
      </w:r>
      <w:r w:rsidR="003C75FD">
        <w:rPr>
          <w:rFonts w:ascii="Times New Roman" w:eastAsia="Times New Roman" w:hAnsi="Times New Roman"/>
          <w:sz w:val="28"/>
          <w:szCs w:val="28"/>
          <w:lang w:val="nl-NL"/>
        </w:rPr>
        <w:t>K</w:t>
      </w:r>
      <w:r w:rsidR="00A84E5E">
        <w:rPr>
          <w:rFonts w:ascii="Times New Roman" w:eastAsia="Times New Roman" w:hAnsi="Times New Roman"/>
          <w:sz w:val="28"/>
          <w:szCs w:val="28"/>
          <w:lang w:val="nl-NL"/>
        </w:rPr>
        <w:t>ế hoạch</w:t>
      </w:r>
      <w:r w:rsidR="00645FBD">
        <w:rPr>
          <w:rFonts w:ascii="Times New Roman" w:eastAsia="Times New Roman" w:hAnsi="Times New Roman"/>
          <w:sz w:val="28"/>
          <w:szCs w:val="28"/>
          <w:lang w:val="nl-NL"/>
        </w:rPr>
        <w:t>, lưu ý nghiên cứu số lượng các địa phương cần đi giám sát để bảo đảm tính phổ quát, tính đại diện trong chuyên đề này</w:t>
      </w:r>
      <w:r w:rsidR="00F20B04">
        <w:rPr>
          <w:rFonts w:ascii="Times New Roman" w:eastAsia="Times New Roman" w:hAnsi="Times New Roman"/>
          <w:sz w:val="28"/>
          <w:szCs w:val="28"/>
          <w:lang w:val="nl-NL"/>
        </w:rPr>
        <w:t xml:space="preserve">; </w:t>
      </w:r>
      <w:r w:rsidR="00135D32">
        <w:rPr>
          <w:rFonts w:ascii="Times New Roman" w:eastAsia="Times New Roman" w:hAnsi="Times New Roman"/>
          <w:sz w:val="28"/>
          <w:szCs w:val="28"/>
          <w:lang w:val="nl-NL"/>
        </w:rPr>
        <w:t>tập trung lựa chọn</w:t>
      </w:r>
      <w:r w:rsidR="00F20B04">
        <w:rPr>
          <w:rFonts w:ascii="Times New Roman" w:eastAsia="Times New Roman" w:hAnsi="Times New Roman"/>
          <w:sz w:val="28"/>
          <w:szCs w:val="28"/>
          <w:lang w:val="nl-NL"/>
        </w:rPr>
        <w:t xml:space="preserve"> giám sát</w:t>
      </w:r>
      <w:r w:rsidR="00135D32">
        <w:rPr>
          <w:rFonts w:ascii="Times New Roman" w:eastAsia="Times New Roman" w:hAnsi="Times New Roman"/>
          <w:sz w:val="28"/>
          <w:szCs w:val="28"/>
          <w:lang w:val="nl-NL"/>
        </w:rPr>
        <w:t xml:space="preserve"> những vấn đề nóng, trọng tâm được dư luận quan tâm</w:t>
      </w:r>
      <w:r w:rsidR="006D638F">
        <w:rPr>
          <w:rFonts w:ascii="Times New Roman" w:eastAsia="Times New Roman" w:hAnsi="Times New Roman"/>
          <w:sz w:val="28"/>
          <w:szCs w:val="28"/>
          <w:lang w:val="nl-NL"/>
        </w:rPr>
        <w:t>, như:</w:t>
      </w:r>
      <w:r w:rsidR="006D638F" w:rsidRPr="006D638F">
        <w:rPr>
          <w:rFonts w:ascii="Times New Roman" w:eastAsia="Times New Roman" w:hAnsi="Times New Roman"/>
          <w:sz w:val="28"/>
          <w:szCs w:val="28"/>
          <w:lang w:val="nl-NL"/>
        </w:rPr>
        <w:t xml:space="preserve"> lãng phí đất đai, đất hoang hóa, đất sai phạm, các dự án treo, lãng phí tài sản công</w:t>
      </w:r>
      <w:r w:rsidR="00375042">
        <w:rPr>
          <w:rFonts w:ascii="Times New Roman" w:eastAsia="Times New Roman" w:hAnsi="Times New Roman"/>
          <w:sz w:val="28"/>
          <w:szCs w:val="28"/>
          <w:lang w:val="nl-NL"/>
        </w:rPr>
        <w:t>,</w:t>
      </w:r>
      <w:r w:rsidR="003C75FD">
        <w:rPr>
          <w:rFonts w:ascii="Times New Roman" w:eastAsia="Times New Roman" w:hAnsi="Times New Roman"/>
          <w:sz w:val="28"/>
          <w:szCs w:val="28"/>
          <w:lang w:val="nl-NL"/>
        </w:rPr>
        <w:t>…;</w:t>
      </w:r>
      <w:r w:rsidR="006D638F" w:rsidRPr="006D638F">
        <w:rPr>
          <w:rFonts w:ascii="Times New Roman" w:eastAsia="Times New Roman" w:hAnsi="Times New Roman"/>
          <w:sz w:val="28"/>
          <w:szCs w:val="28"/>
          <w:lang w:val="nl-NL"/>
        </w:rPr>
        <w:t xml:space="preserve"> có danh mục cụ thể </w:t>
      </w:r>
      <w:r w:rsidR="00135D32">
        <w:rPr>
          <w:rFonts w:ascii="Times New Roman" w:eastAsia="Times New Roman" w:hAnsi="Times New Roman"/>
          <w:sz w:val="28"/>
          <w:szCs w:val="28"/>
          <w:lang w:val="nl-NL"/>
        </w:rPr>
        <w:t>để chỉ rõ những thất thoát, lãng phí</w:t>
      </w:r>
      <w:r w:rsidR="00A84E5E">
        <w:rPr>
          <w:rFonts w:ascii="Times New Roman" w:eastAsia="Times New Roman" w:hAnsi="Times New Roman"/>
          <w:sz w:val="28"/>
          <w:szCs w:val="28"/>
          <w:lang w:val="nl-NL"/>
        </w:rPr>
        <w:t>, lượng hóa tối đa bằng số liệu để có nhận định, đánh giá chính xác tất cả các lĩnh vực, nội dung giám sát.</w:t>
      </w:r>
      <w:r w:rsidR="00A84E5E" w:rsidRPr="00A84E5E">
        <w:rPr>
          <w:rFonts w:ascii="Times New Roman" w:eastAsia="Times New Roman" w:hAnsi="Times New Roman"/>
          <w:sz w:val="28"/>
          <w:szCs w:val="28"/>
          <w:lang w:val="nl-NL"/>
        </w:rPr>
        <w:t xml:space="preserve"> </w:t>
      </w:r>
      <w:r w:rsidR="00A84E5E">
        <w:rPr>
          <w:rFonts w:ascii="Times New Roman" w:eastAsia="Times New Roman" w:hAnsi="Times New Roman"/>
          <w:sz w:val="28"/>
          <w:szCs w:val="28"/>
          <w:lang w:val="nl-NL"/>
        </w:rPr>
        <w:t>Đoàn giám sát c</w:t>
      </w:r>
      <w:r w:rsidR="00A84E5E" w:rsidRPr="0033374E">
        <w:rPr>
          <w:rFonts w:ascii="Times New Roman" w:eastAsia="Times New Roman" w:hAnsi="Times New Roman"/>
          <w:sz w:val="28"/>
          <w:szCs w:val="28"/>
          <w:lang w:val="nl-NL"/>
        </w:rPr>
        <w:t xml:space="preserve">huẩn bị những nội dung cụ thể yêu cầu từng bộ, ngành, địa phương báo cáo khi làm việc trực tiếp, làm rõ nguyên nhân, quy rõ trách nhiệm, lý do một số bộ, ngành đến nay chưa báo cáo. </w:t>
      </w:r>
      <w:r w:rsidR="00A84E5E" w:rsidRPr="00A84E5E">
        <w:rPr>
          <w:rFonts w:ascii="Times New Roman" w:eastAsia="Times New Roman" w:hAnsi="Times New Roman"/>
          <w:sz w:val="28"/>
          <w:szCs w:val="28"/>
          <w:lang w:val="nl-NL"/>
        </w:rPr>
        <w:t>T</w:t>
      </w:r>
      <w:r w:rsidR="006643BA">
        <w:rPr>
          <w:rFonts w:ascii="Times New Roman" w:eastAsia="Times New Roman" w:hAnsi="Times New Roman"/>
          <w:sz w:val="28"/>
          <w:szCs w:val="28"/>
          <w:lang w:val="nl-NL"/>
        </w:rPr>
        <w:t>hường trực Đoàn giám sát</w:t>
      </w:r>
      <w:r w:rsidR="008F22EB">
        <w:rPr>
          <w:rFonts w:ascii="Times New Roman" w:eastAsia="Times New Roman" w:hAnsi="Times New Roman"/>
          <w:sz w:val="28"/>
          <w:szCs w:val="28"/>
          <w:lang w:val="nl-NL"/>
        </w:rPr>
        <w:t xml:space="preserve"> có thể</w:t>
      </w:r>
      <w:r w:rsidR="006643BA">
        <w:rPr>
          <w:rFonts w:ascii="Times New Roman" w:eastAsia="Times New Roman" w:hAnsi="Times New Roman"/>
          <w:sz w:val="28"/>
          <w:szCs w:val="28"/>
          <w:lang w:val="nl-NL"/>
        </w:rPr>
        <w:t xml:space="preserve"> </w:t>
      </w:r>
      <w:r w:rsidR="00A84E5E" w:rsidRPr="00A84E5E">
        <w:rPr>
          <w:rFonts w:ascii="Times New Roman" w:eastAsia="Times New Roman" w:hAnsi="Times New Roman"/>
          <w:sz w:val="28"/>
          <w:szCs w:val="28"/>
          <w:lang w:val="nl-NL"/>
        </w:rPr>
        <w:t>làm việc cụ thể với một số các cơ quan như Ban Nội chính Trung ương, Ủy ban Kiểm tra Trung ương</w:t>
      </w:r>
      <w:r w:rsidR="006643BA">
        <w:rPr>
          <w:rFonts w:ascii="Times New Roman" w:eastAsia="Times New Roman" w:hAnsi="Times New Roman"/>
          <w:sz w:val="28"/>
          <w:szCs w:val="28"/>
          <w:lang w:val="nl-NL"/>
        </w:rPr>
        <w:t xml:space="preserve"> và một số cơ quan </w:t>
      </w:r>
      <w:r w:rsidR="006E6AE4">
        <w:rPr>
          <w:rFonts w:ascii="Times New Roman" w:eastAsia="Times New Roman" w:hAnsi="Times New Roman"/>
          <w:sz w:val="28"/>
          <w:szCs w:val="28"/>
          <w:lang w:val="nl-NL"/>
        </w:rPr>
        <w:t>có liên quan</w:t>
      </w:r>
      <w:r w:rsidR="00A84E5E" w:rsidRPr="00A84E5E">
        <w:rPr>
          <w:rFonts w:ascii="Times New Roman" w:eastAsia="Times New Roman" w:hAnsi="Times New Roman"/>
          <w:sz w:val="28"/>
          <w:szCs w:val="28"/>
          <w:lang w:val="nl-NL"/>
        </w:rPr>
        <w:t xml:space="preserve"> để </w:t>
      </w:r>
      <w:r w:rsidR="006643BA">
        <w:rPr>
          <w:rFonts w:ascii="Times New Roman" w:eastAsia="Times New Roman" w:hAnsi="Times New Roman"/>
          <w:sz w:val="28"/>
          <w:szCs w:val="28"/>
          <w:lang w:val="nl-NL"/>
        </w:rPr>
        <w:t>thu thập thêm về</w:t>
      </w:r>
      <w:r w:rsidR="00A84E5E" w:rsidRPr="00A84E5E">
        <w:rPr>
          <w:rFonts w:ascii="Times New Roman" w:eastAsia="Times New Roman" w:hAnsi="Times New Roman"/>
          <w:sz w:val="28"/>
          <w:szCs w:val="28"/>
          <w:lang w:val="nl-NL"/>
        </w:rPr>
        <w:t xml:space="preserve"> tình hình, </w:t>
      </w:r>
      <w:r w:rsidR="006643BA">
        <w:rPr>
          <w:rFonts w:ascii="Times New Roman" w:eastAsia="Times New Roman" w:hAnsi="Times New Roman"/>
          <w:sz w:val="28"/>
          <w:szCs w:val="28"/>
          <w:lang w:val="nl-NL"/>
        </w:rPr>
        <w:t>số liệu</w:t>
      </w:r>
      <w:r w:rsidR="00A84E5E" w:rsidRPr="00A84E5E">
        <w:rPr>
          <w:rFonts w:ascii="Times New Roman" w:eastAsia="Times New Roman" w:hAnsi="Times New Roman"/>
          <w:sz w:val="28"/>
          <w:szCs w:val="28"/>
          <w:lang w:val="nl-NL"/>
        </w:rPr>
        <w:t>.</w:t>
      </w:r>
    </w:p>
    <w:p w14:paraId="4B323273" w14:textId="3D5F8288" w:rsidR="00A41D15" w:rsidRPr="0033374E" w:rsidRDefault="008F0660" w:rsidP="009A7BCA">
      <w:pPr>
        <w:pStyle w:val="Normal0"/>
        <w:spacing w:beforeLines="60" w:before="144" w:afterLines="60" w:after="144" w:line="360" w:lineRule="exact"/>
        <w:ind w:firstLine="566"/>
        <w:jc w:val="both"/>
        <w:rPr>
          <w:rFonts w:ascii="Times New Roman" w:eastAsia="Times New Roman" w:hAnsi="Times New Roman"/>
          <w:sz w:val="28"/>
          <w:szCs w:val="28"/>
          <w:lang w:val="nl-NL"/>
        </w:rPr>
      </w:pPr>
      <w:r>
        <w:rPr>
          <w:rFonts w:ascii="Times New Roman" w:eastAsia="Times New Roman" w:hAnsi="Times New Roman"/>
          <w:b/>
          <w:sz w:val="28"/>
          <w:szCs w:val="28"/>
          <w:lang w:val="nl-NL"/>
        </w:rPr>
        <w:t>2.2</w:t>
      </w:r>
      <w:r w:rsidR="00A41D15" w:rsidRPr="0033374E">
        <w:rPr>
          <w:rFonts w:ascii="Times New Roman" w:eastAsia="Times New Roman" w:hAnsi="Times New Roman"/>
          <w:b/>
          <w:sz w:val="28"/>
          <w:szCs w:val="28"/>
          <w:lang w:val="nl-NL"/>
        </w:rPr>
        <w:t>.</w:t>
      </w:r>
      <w:r w:rsidR="00A41D15" w:rsidRPr="0033374E">
        <w:rPr>
          <w:rFonts w:ascii="Times New Roman" w:eastAsia="Times New Roman" w:hAnsi="Times New Roman"/>
          <w:sz w:val="28"/>
          <w:szCs w:val="28"/>
          <w:lang w:val="nl-NL"/>
        </w:rPr>
        <w:t xml:space="preserve"> Yêu cầu Đoàn giám sát</w:t>
      </w:r>
      <w:r w:rsidR="00A81EDF">
        <w:rPr>
          <w:rFonts w:ascii="Times New Roman" w:eastAsia="Times New Roman" w:hAnsi="Times New Roman"/>
          <w:sz w:val="28"/>
          <w:szCs w:val="28"/>
          <w:lang w:val="nl-NL"/>
        </w:rPr>
        <w:t xml:space="preserve">, từng thành viên Đoàn giám sát tiếp tục đầu tư thời gian, công sức và trí tuệ nghiên cứu, hoàn thành các nội dung được phân công. </w:t>
      </w:r>
      <w:r w:rsidR="006A66D6">
        <w:rPr>
          <w:rFonts w:ascii="Times New Roman" w:eastAsia="Times New Roman" w:hAnsi="Times New Roman"/>
          <w:sz w:val="28"/>
          <w:szCs w:val="28"/>
          <w:lang w:val="nl-NL"/>
        </w:rPr>
        <w:t xml:space="preserve">Rà soát, thống kê đầy đủ hệ thống văn bản của Đảng, </w:t>
      </w:r>
      <w:r w:rsidR="006E6AE4">
        <w:rPr>
          <w:rFonts w:ascii="Times New Roman" w:eastAsia="Times New Roman" w:hAnsi="Times New Roman"/>
          <w:sz w:val="28"/>
          <w:szCs w:val="28"/>
          <w:lang w:val="nl-NL"/>
        </w:rPr>
        <w:t>các</w:t>
      </w:r>
      <w:r w:rsidR="006A66D6">
        <w:rPr>
          <w:rFonts w:ascii="Times New Roman" w:eastAsia="Times New Roman" w:hAnsi="Times New Roman"/>
          <w:sz w:val="28"/>
          <w:szCs w:val="28"/>
          <w:lang w:val="nl-NL"/>
        </w:rPr>
        <w:t xml:space="preserve"> luật, Nghị quyết của Quốc</w:t>
      </w:r>
      <w:r w:rsidR="00BF17EF">
        <w:rPr>
          <w:rFonts w:ascii="Times New Roman" w:eastAsia="Times New Roman" w:hAnsi="Times New Roman"/>
          <w:sz w:val="28"/>
          <w:szCs w:val="28"/>
          <w:lang w:val="nl-NL"/>
        </w:rPr>
        <w:t xml:space="preserve"> hội, </w:t>
      </w:r>
      <w:r w:rsidR="005D36E9">
        <w:rPr>
          <w:rFonts w:ascii="Times New Roman" w:eastAsia="Times New Roman" w:hAnsi="Times New Roman"/>
          <w:sz w:val="28"/>
          <w:szCs w:val="28"/>
          <w:lang w:val="nl-NL"/>
        </w:rPr>
        <w:t xml:space="preserve">văn bản </w:t>
      </w:r>
      <w:r w:rsidR="00BF17EF">
        <w:rPr>
          <w:rFonts w:ascii="Times New Roman" w:eastAsia="Times New Roman" w:hAnsi="Times New Roman"/>
          <w:sz w:val="28"/>
          <w:szCs w:val="28"/>
          <w:lang w:val="nl-NL"/>
        </w:rPr>
        <w:t>của Chính phủ và các bộ, ngành địa phương.</w:t>
      </w:r>
      <w:r w:rsidR="006A66D6">
        <w:rPr>
          <w:rFonts w:ascii="Times New Roman" w:eastAsia="Times New Roman" w:hAnsi="Times New Roman"/>
          <w:sz w:val="28"/>
          <w:szCs w:val="28"/>
          <w:lang w:val="nl-NL"/>
        </w:rPr>
        <w:t xml:space="preserve"> </w:t>
      </w:r>
      <w:r w:rsidR="00C202FE">
        <w:rPr>
          <w:rFonts w:ascii="Times New Roman" w:eastAsia="Times New Roman" w:hAnsi="Times New Roman"/>
          <w:sz w:val="28"/>
          <w:szCs w:val="28"/>
          <w:lang w:val="nl-NL"/>
        </w:rPr>
        <w:t>B</w:t>
      </w:r>
      <w:r w:rsidR="00A81EDF">
        <w:rPr>
          <w:rFonts w:ascii="Times New Roman" w:eastAsia="Times New Roman" w:hAnsi="Times New Roman"/>
          <w:sz w:val="28"/>
          <w:szCs w:val="28"/>
          <w:lang w:val="nl-NL"/>
        </w:rPr>
        <w:t>áo cáo</w:t>
      </w:r>
      <w:r w:rsidR="00C202FE">
        <w:rPr>
          <w:rFonts w:ascii="Times New Roman" w:eastAsia="Times New Roman" w:hAnsi="Times New Roman"/>
          <w:sz w:val="28"/>
          <w:szCs w:val="28"/>
          <w:lang w:val="nl-NL"/>
        </w:rPr>
        <w:t xml:space="preserve"> giám sát</w:t>
      </w:r>
      <w:r w:rsidR="00A81EDF">
        <w:rPr>
          <w:rFonts w:ascii="Times New Roman" w:eastAsia="Times New Roman" w:hAnsi="Times New Roman"/>
          <w:sz w:val="28"/>
          <w:szCs w:val="28"/>
          <w:lang w:val="nl-NL"/>
        </w:rPr>
        <w:t xml:space="preserve"> </w:t>
      </w:r>
      <w:r w:rsidR="00D81B4C">
        <w:rPr>
          <w:rFonts w:ascii="Times New Roman" w:eastAsia="Times New Roman" w:hAnsi="Times New Roman"/>
          <w:sz w:val="28"/>
          <w:szCs w:val="28"/>
          <w:lang w:val="nl-NL"/>
        </w:rPr>
        <w:t xml:space="preserve">cần </w:t>
      </w:r>
      <w:r w:rsidR="00A41D15" w:rsidRPr="0033374E">
        <w:rPr>
          <w:rFonts w:ascii="Times New Roman" w:eastAsia="Times New Roman" w:hAnsi="Times New Roman"/>
          <w:sz w:val="28"/>
          <w:szCs w:val="28"/>
          <w:lang w:val="nl-NL"/>
        </w:rPr>
        <w:t>bám sát đề cương</w:t>
      </w:r>
      <w:r w:rsidR="004A5532" w:rsidRPr="0033374E">
        <w:rPr>
          <w:rFonts w:ascii="Times New Roman" w:eastAsia="Times New Roman" w:hAnsi="Times New Roman"/>
          <w:sz w:val="28"/>
          <w:szCs w:val="28"/>
          <w:lang w:val="nl-NL"/>
        </w:rPr>
        <w:t xml:space="preserve">, </w:t>
      </w:r>
      <w:r w:rsidR="00A41D15" w:rsidRPr="0033374E">
        <w:rPr>
          <w:rFonts w:ascii="Times New Roman" w:eastAsia="Times New Roman" w:hAnsi="Times New Roman"/>
          <w:sz w:val="28"/>
          <w:szCs w:val="28"/>
          <w:lang w:val="nl-NL"/>
        </w:rPr>
        <w:t>phản ánh toàn diện</w:t>
      </w:r>
      <w:r w:rsidR="00C202FE">
        <w:rPr>
          <w:rFonts w:ascii="Times New Roman" w:eastAsia="Times New Roman" w:hAnsi="Times New Roman"/>
          <w:sz w:val="28"/>
          <w:szCs w:val="28"/>
          <w:lang w:val="nl-NL"/>
        </w:rPr>
        <w:t xml:space="preserve"> và tập trung những vấn đề</w:t>
      </w:r>
      <w:r w:rsidR="00A41D15" w:rsidRPr="0033374E">
        <w:rPr>
          <w:rFonts w:ascii="Times New Roman" w:eastAsia="Times New Roman" w:hAnsi="Times New Roman"/>
          <w:sz w:val="28"/>
          <w:szCs w:val="28"/>
          <w:lang w:val="nl-NL"/>
        </w:rPr>
        <w:t xml:space="preserve"> trọng tâm, trọng điểm</w:t>
      </w:r>
      <w:r w:rsidR="001B60BF">
        <w:rPr>
          <w:rFonts w:ascii="Times New Roman" w:eastAsia="Times New Roman" w:hAnsi="Times New Roman"/>
          <w:sz w:val="28"/>
          <w:szCs w:val="28"/>
          <w:lang w:val="nl-NL"/>
        </w:rPr>
        <w:t>,</w:t>
      </w:r>
      <w:r w:rsidR="0092271F">
        <w:rPr>
          <w:rFonts w:ascii="Times New Roman" w:eastAsia="Times New Roman" w:hAnsi="Times New Roman"/>
          <w:sz w:val="28"/>
          <w:szCs w:val="28"/>
          <w:lang w:val="nl-NL"/>
        </w:rPr>
        <w:t xml:space="preserve"> bảo đảm tính trung thực, khách quan, chính xác;</w:t>
      </w:r>
      <w:r w:rsidR="00C202FE" w:rsidRPr="0033374E">
        <w:rPr>
          <w:rFonts w:ascii="Times New Roman" w:eastAsia="Times New Roman" w:hAnsi="Times New Roman"/>
          <w:sz w:val="28"/>
          <w:szCs w:val="28"/>
          <w:lang w:val="nl-NL"/>
        </w:rPr>
        <w:t xml:space="preserve"> giới hạn phạm vi chính sách, pháp luật </w:t>
      </w:r>
      <w:r w:rsidR="00C202FE">
        <w:rPr>
          <w:rFonts w:ascii="Times New Roman" w:eastAsia="Times New Roman" w:hAnsi="Times New Roman"/>
          <w:sz w:val="28"/>
          <w:szCs w:val="28"/>
          <w:lang w:val="nl-NL"/>
        </w:rPr>
        <w:t>t</w:t>
      </w:r>
      <w:r w:rsidR="00C202FE" w:rsidRPr="0033374E">
        <w:rPr>
          <w:rFonts w:ascii="Times New Roman" w:eastAsia="Times New Roman" w:hAnsi="Times New Roman"/>
          <w:sz w:val="28"/>
          <w:szCs w:val="28"/>
          <w:lang w:val="nl-NL"/>
        </w:rPr>
        <w:t>hực hành tiết kiệm, chống lãng phí</w:t>
      </w:r>
      <w:r w:rsidR="00C202FE">
        <w:rPr>
          <w:rFonts w:ascii="Times New Roman" w:eastAsia="Times New Roman" w:hAnsi="Times New Roman"/>
          <w:sz w:val="28"/>
          <w:szCs w:val="28"/>
          <w:lang w:val="nl-NL"/>
        </w:rPr>
        <w:t xml:space="preserve"> liên quan đến</w:t>
      </w:r>
      <w:r w:rsidR="00A81EDF" w:rsidRPr="0033374E">
        <w:rPr>
          <w:rFonts w:ascii="Times New Roman" w:eastAsia="Times New Roman" w:hAnsi="Times New Roman"/>
          <w:sz w:val="28"/>
          <w:szCs w:val="28"/>
          <w:lang w:val="nl-NL"/>
        </w:rPr>
        <w:t xml:space="preserve"> </w:t>
      </w:r>
      <w:r w:rsidR="001B60BF">
        <w:rPr>
          <w:rFonts w:ascii="Times New Roman" w:eastAsia="Times New Roman" w:hAnsi="Times New Roman"/>
          <w:sz w:val="28"/>
          <w:szCs w:val="28"/>
          <w:lang w:val="nl-NL"/>
        </w:rPr>
        <w:t>0</w:t>
      </w:r>
      <w:r w:rsidR="00A81EDF" w:rsidRPr="0033374E">
        <w:rPr>
          <w:rFonts w:ascii="Times New Roman" w:eastAsia="Times New Roman" w:hAnsi="Times New Roman"/>
          <w:sz w:val="28"/>
          <w:szCs w:val="28"/>
          <w:lang w:val="nl-NL"/>
        </w:rPr>
        <w:t xml:space="preserve">5 </w:t>
      </w:r>
      <w:r w:rsidR="00C202FE">
        <w:rPr>
          <w:rFonts w:ascii="Times New Roman" w:eastAsia="Times New Roman" w:hAnsi="Times New Roman"/>
          <w:sz w:val="28"/>
          <w:szCs w:val="28"/>
          <w:lang w:val="nl-NL"/>
        </w:rPr>
        <w:t>lĩnh vực</w:t>
      </w:r>
      <w:r w:rsidR="00A81EDF" w:rsidRPr="0033374E">
        <w:rPr>
          <w:rFonts w:ascii="Times New Roman" w:eastAsia="Times New Roman" w:hAnsi="Times New Roman"/>
          <w:sz w:val="28"/>
          <w:szCs w:val="28"/>
          <w:lang w:val="nl-NL"/>
        </w:rPr>
        <w:t xml:space="preserve"> giám sát </w:t>
      </w:r>
      <w:r w:rsidR="001B60BF">
        <w:rPr>
          <w:rFonts w:ascii="Times New Roman" w:eastAsia="Times New Roman" w:hAnsi="Times New Roman"/>
          <w:sz w:val="28"/>
          <w:szCs w:val="28"/>
          <w:lang w:val="nl-NL"/>
        </w:rPr>
        <w:t xml:space="preserve">đã được </w:t>
      </w:r>
      <w:r w:rsidR="00A81EDF" w:rsidRPr="0033374E">
        <w:rPr>
          <w:rFonts w:ascii="Times New Roman" w:eastAsia="Times New Roman" w:hAnsi="Times New Roman"/>
          <w:sz w:val="28"/>
          <w:szCs w:val="28"/>
          <w:lang w:val="nl-NL"/>
        </w:rPr>
        <w:t>Ủy ban Thường vụ Quốc hội cho ý kiến</w:t>
      </w:r>
      <w:r w:rsidR="00C202FE">
        <w:rPr>
          <w:rFonts w:ascii="Times New Roman" w:eastAsia="Times New Roman" w:hAnsi="Times New Roman"/>
          <w:sz w:val="28"/>
          <w:szCs w:val="28"/>
          <w:lang w:val="nl-NL"/>
        </w:rPr>
        <w:t xml:space="preserve"> tại Phiên họp thứ 3</w:t>
      </w:r>
      <w:r w:rsidR="006E6AE4">
        <w:rPr>
          <w:rFonts w:ascii="Times New Roman" w:eastAsia="Times New Roman" w:hAnsi="Times New Roman"/>
          <w:sz w:val="28"/>
          <w:szCs w:val="28"/>
          <w:lang w:val="nl-NL"/>
        </w:rPr>
        <w:t xml:space="preserve">, </w:t>
      </w:r>
      <w:r w:rsidR="001B60BF">
        <w:rPr>
          <w:rFonts w:ascii="Times New Roman" w:eastAsia="Times New Roman" w:hAnsi="Times New Roman"/>
          <w:sz w:val="28"/>
          <w:szCs w:val="28"/>
          <w:lang w:val="nl-NL"/>
        </w:rPr>
        <w:t xml:space="preserve">Quốc hội </w:t>
      </w:r>
      <w:r w:rsidR="006E6AE4" w:rsidRPr="006E6AE4">
        <w:rPr>
          <w:rFonts w:ascii="Times New Roman" w:eastAsia="Times New Roman" w:hAnsi="Times New Roman"/>
          <w:sz w:val="28"/>
          <w:szCs w:val="28"/>
          <w:lang w:val="nl-NL"/>
        </w:rPr>
        <w:t>khóa XV</w:t>
      </w:r>
      <w:r w:rsidR="006E6AE4">
        <w:rPr>
          <w:rFonts w:ascii="Times New Roman" w:eastAsia="Times New Roman" w:hAnsi="Times New Roman"/>
          <w:sz w:val="28"/>
          <w:szCs w:val="28"/>
          <w:lang w:val="nl-NL"/>
        </w:rPr>
        <w:t>.</w:t>
      </w:r>
    </w:p>
    <w:p w14:paraId="1C25BDCF" w14:textId="77777777" w:rsidR="00460525" w:rsidRDefault="00460525" w:rsidP="009A7BCA">
      <w:pPr>
        <w:pStyle w:val="Normal0"/>
        <w:spacing w:beforeLines="60" w:before="144" w:afterLines="60" w:after="144" w:line="360" w:lineRule="exact"/>
        <w:ind w:firstLine="566"/>
        <w:jc w:val="both"/>
        <w:rPr>
          <w:rFonts w:ascii="Times New Roman" w:eastAsia="Times New Roman" w:hAnsi="Times New Roman"/>
          <w:b/>
          <w:sz w:val="28"/>
          <w:szCs w:val="28"/>
          <w:lang w:val="nl-NL"/>
        </w:rPr>
        <w:sectPr w:rsidR="00460525" w:rsidSect="0093236A">
          <w:footerReference w:type="default" r:id="rId8"/>
          <w:footerReference w:type="first" r:id="rId9"/>
          <w:pgSz w:w="11906" w:h="16838"/>
          <w:pgMar w:top="1134" w:right="1134" w:bottom="709" w:left="1701" w:header="284" w:footer="284" w:gutter="0"/>
          <w:cols w:space="708"/>
          <w:titlePg/>
          <w:docGrid w:linePitch="360"/>
        </w:sectPr>
      </w:pPr>
    </w:p>
    <w:p w14:paraId="54CA1483" w14:textId="6D98DB66" w:rsidR="008F0660" w:rsidRDefault="008F0660" w:rsidP="009A7BCA">
      <w:pPr>
        <w:pStyle w:val="Normal0"/>
        <w:spacing w:beforeLines="60" w:before="144" w:afterLines="60" w:after="144" w:line="360" w:lineRule="exact"/>
        <w:ind w:firstLine="566"/>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 xml:space="preserve">3. </w:t>
      </w:r>
      <w:r w:rsidR="00D8610C">
        <w:rPr>
          <w:rFonts w:ascii="Times New Roman" w:eastAsia="Times New Roman" w:hAnsi="Times New Roman"/>
          <w:b/>
          <w:sz w:val="28"/>
          <w:szCs w:val="28"/>
          <w:lang w:val="nl-NL"/>
        </w:rPr>
        <w:t>C</w:t>
      </w:r>
      <w:r>
        <w:rPr>
          <w:rFonts w:ascii="Times New Roman" w:eastAsia="Times New Roman" w:hAnsi="Times New Roman"/>
          <w:b/>
          <w:sz w:val="28"/>
          <w:szCs w:val="28"/>
          <w:lang w:val="nl-NL"/>
        </w:rPr>
        <w:t>ác nội dung tiếp theo của Đoàn giám sát, đề nghị:</w:t>
      </w:r>
    </w:p>
    <w:p w14:paraId="05251C2D" w14:textId="54430E1D" w:rsidR="00A41D15" w:rsidRPr="0033374E" w:rsidRDefault="008F0660" w:rsidP="00460525">
      <w:pPr>
        <w:pStyle w:val="Normal0"/>
        <w:spacing w:before="100" w:after="100" w:line="360" w:lineRule="exact"/>
        <w:ind w:firstLine="566"/>
        <w:jc w:val="both"/>
        <w:rPr>
          <w:rFonts w:ascii="Times New Roman" w:eastAsia="Times New Roman" w:hAnsi="Times New Roman"/>
          <w:sz w:val="28"/>
          <w:szCs w:val="28"/>
          <w:lang w:val="nl-NL"/>
        </w:rPr>
      </w:pPr>
      <w:r>
        <w:rPr>
          <w:rFonts w:ascii="Times New Roman" w:eastAsia="Times New Roman" w:hAnsi="Times New Roman"/>
          <w:b/>
          <w:sz w:val="28"/>
          <w:szCs w:val="28"/>
          <w:lang w:val="nl-NL"/>
        </w:rPr>
        <w:t>3.1</w:t>
      </w:r>
      <w:r w:rsidR="005003BB" w:rsidRPr="0033374E">
        <w:rPr>
          <w:rFonts w:ascii="Times New Roman" w:eastAsia="Times New Roman" w:hAnsi="Times New Roman"/>
          <w:b/>
          <w:sz w:val="28"/>
          <w:szCs w:val="28"/>
          <w:lang w:val="nl-NL"/>
        </w:rPr>
        <w:t>.</w:t>
      </w:r>
      <w:r w:rsidR="005003BB" w:rsidRPr="0033374E">
        <w:rPr>
          <w:rFonts w:ascii="Times New Roman" w:eastAsia="Times New Roman" w:hAnsi="Times New Roman"/>
          <w:sz w:val="28"/>
          <w:szCs w:val="28"/>
          <w:lang w:val="nl-NL"/>
        </w:rPr>
        <w:t xml:space="preserve"> </w:t>
      </w:r>
      <w:r w:rsidR="00A41D15" w:rsidRPr="0033374E">
        <w:rPr>
          <w:rFonts w:ascii="Times New Roman" w:eastAsia="Times New Roman" w:hAnsi="Times New Roman"/>
          <w:sz w:val="28"/>
          <w:szCs w:val="28"/>
          <w:lang w:val="nl-NL"/>
        </w:rPr>
        <w:t xml:space="preserve">Hội đồng Dân tộc, các Ủy ban của Quốc hội, các Ban của </w:t>
      </w:r>
      <w:r w:rsidR="0033374E" w:rsidRPr="0033374E">
        <w:rPr>
          <w:rFonts w:ascii="Times New Roman" w:eastAsia="Times New Roman" w:hAnsi="Times New Roman"/>
          <w:sz w:val="28"/>
          <w:szCs w:val="28"/>
          <w:lang w:val="nl-NL"/>
        </w:rPr>
        <w:t>Ủy ban Thường vụ Quốc hội</w:t>
      </w:r>
      <w:r w:rsidR="004A5532" w:rsidRPr="0033374E">
        <w:rPr>
          <w:rFonts w:ascii="Times New Roman" w:eastAsia="Times New Roman" w:hAnsi="Times New Roman"/>
          <w:sz w:val="28"/>
          <w:szCs w:val="28"/>
          <w:lang w:val="nl-NL"/>
        </w:rPr>
        <w:t xml:space="preserve"> </w:t>
      </w:r>
      <w:r w:rsidR="00A41D15" w:rsidRPr="0033374E">
        <w:rPr>
          <w:rFonts w:ascii="Times New Roman" w:eastAsia="Times New Roman" w:hAnsi="Times New Roman"/>
          <w:sz w:val="28"/>
          <w:szCs w:val="28"/>
          <w:lang w:val="nl-NL"/>
        </w:rPr>
        <w:t xml:space="preserve">phối hợp chặt chẽ với Đoàn giám sát và Thường trực của Đoàn giám sát, kịp thời có ý kiến đối với các nội dung Báo cáo của Chính phủ, các bộ, ngành, địa phương thuộc lĩnh vực phân công phụ </w:t>
      </w:r>
      <w:r w:rsidR="00A41D15" w:rsidRPr="00C267E9">
        <w:rPr>
          <w:rFonts w:ascii="Times New Roman" w:eastAsia="Times New Roman" w:hAnsi="Times New Roman"/>
          <w:sz w:val="28"/>
          <w:szCs w:val="28"/>
          <w:lang w:val="nl-NL"/>
        </w:rPr>
        <w:t>trách</w:t>
      </w:r>
      <w:r w:rsidR="0033374E" w:rsidRPr="00C267E9">
        <w:rPr>
          <w:rFonts w:ascii="Times New Roman" w:eastAsia="Times New Roman" w:hAnsi="Times New Roman"/>
          <w:sz w:val="28"/>
          <w:szCs w:val="28"/>
          <w:lang w:val="nl-NL"/>
        </w:rPr>
        <w:t xml:space="preserve">. </w:t>
      </w:r>
    </w:p>
    <w:p w14:paraId="7BB6AF81" w14:textId="667122DF" w:rsidR="00A41D15" w:rsidRPr="0033374E" w:rsidRDefault="008F0660" w:rsidP="00460525">
      <w:pPr>
        <w:pStyle w:val="Normal0"/>
        <w:spacing w:before="100" w:after="100" w:line="360" w:lineRule="exact"/>
        <w:ind w:firstLine="566"/>
        <w:jc w:val="both"/>
        <w:rPr>
          <w:rFonts w:ascii="Times New Roman" w:eastAsia="Times New Roman" w:hAnsi="Times New Roman"/>
          <w:sz w:val="28"/>
          <w:szCs w:val="28"/>
          <w:lang w:val="nl-NL"/>
        </w:rPr>
      </w:pPr>
      <w:r>
        <w:rPr>
          <w:rFonts w:ascii="Times New Roman" w:eastAsia="Times New Roman" w:hAnsi="Times New Roman"/>
          <w:b/>
          <w:sz w:val="28"/>
          <w:szCs w:val="28"/>
          <w:lang w:val="nl-NL"/>
        </w:rPr>
        <w:t>3.2</w:t>
      </w:r>
      <w:r w:rsidR="00A41D15" w:rsidRPr="0033374E">
        <w:rPr>
          <w:rFonts w:ascii="Times New Roman" w:eastAsia="Times New Roman" w:hAnsi="Times New Roman"/>
          <w:b/>
          <w:sz w:val="28"/>
          <w:szCs w:val="28"/>
          <w:lang w:val="nl-NL"/>
        </w:rPr>
        <w:t>.</w:t>
      </w:r>
      <w:r w:rsidR="00A41D15" w:rsidRPr="0033374E">
        <w:rPr>
          <w:rFonts w:ascii="Times New Roman" w:eastAsia="Times New Roman" w:hAnsi="Times New Roman"/>
          <w:sz w:val="28"/>
          <w:szCs w:val="28"/>
          <w:lang w:val="nl-NL"/>
        </w:rPr>
        <w:t xml:space="preserve"> Kiểm toán nhà nước, Thanh tra Chính phủ, Bộ Tài chính, Bộ Tài nguyên và Môi trường, Bộ Kế hoạch và Đầu tư, các bộ,</w:t>
      </w:r>
      <w:r w:rsidR="001B60BF">
        <w:rPr>
          <w:rFonts w:ascii="Times New Roman" w:eastAsia="Times New Roman" w:hAnsi="Times New Roman"/>
          <w:sz w:val="28"/>
          <w:szCs w:val="28"/>
          <w:lang w:val="nl-NL"/>
        </w:rPr>
        <w:t xml:space="preserve"> ngành có liên quan</w:t>
      </w:r>
      <w:r w:rsidR="00A41D15" w:rsidRPr="0033374E">
        <w:rPr>
          <w:rFonts w:ascii="Times New Roman" w:eastAsia="Times New Roman" w:hAnsi="Times New Roman"/>
          <w:sz w:val="28"/>
          <w:szCs w:val="28"/>
          <w:lang w:val="nl-NL"/>
        </w:rPr>
        <w:t xml:space="preserve"> phối hợp chặt chẽ với </w:t>
      </w:r>
      <w:r w:rsidR="00C267E9">
        <w:rPr>
          <w:rFonts w:ascii="Times New Roman" w:eastAsia="Times New Roman" w:hAnsi="Times New Roman"/>
          <w:sz w:val="28"/>
          <w:szCs w:val="28"/>
          <w:lang w:val="nl-NL"/>
        </w:rPr>
        <w:t>Đ</w:t>
      </w:r>
      <w:r w:rsidR="00A41D15" w:rsidRPr="0033374E">
        <w:rPr>
          <w:rFonts w:ascii="Times New Roman" w:eastAsia="Times New Roman" w:hAnsi="Times New Roman"/>
          <w:sz w:val="28"/>
          <w:szCs w:val="28"/>
          <w:lang w:val="nl-NL"/>
        </w:rPr>
        <w:t xml:space="preserve">oàn </w:t>
      </w:r>
      <w:r w:rsidR="00C267E9">
        <w:rPr>
          <w:rFonts w:ascii="Times New Roman" w:eastAsia="Times New Roman" w:hAnsi="Times New Roman"/>
          <w:sz w:val="28"/>
          <w:szCs w:val="28"/>
          <w:lang w:val="nl-NL"/>
        </w:rPr>
        <w:t xml:space="preserve">giám sát </w:t>
      </w:r>
      <w:r w:rsidR="00A41D15" w:rsidRPr="0033374E">
        <w:rPr>
          <w:rFonts w:ascii="Times New Roman" w:eastAsia="Times New Roman" w:hAnsi="Times New Roman"/>
          <w:sz w:val="28"/>
          <w:szCs w:val="28"/>
          <w:lang w:val="nl-NL"/>
        </w:rPr>
        <w:t xml:space="preserve">trong việc giám sát chuyên đề này. </w:t>
      </w:r>
      <w:r w:rsidR="00954F3E">
        <w:rPr>
          <w:rFonts w:ascii="Times New Roman" w:eastAsia="Times New Roman" w:hAnsi="Times New Roman"/>
          <w:sz w:val="28"/>
          <w:szCs w:val="28"/>
          <w:lang w:val="nl-NL"/>
        </w:rPr>
        <w:t xml:space="preserve">Các cơ quan căn cứ yêu cầu của </w:t>
      </w:r>
      <w:r w:rsidR="00D8610C">
        <w:rPr>
          <w:rFonts w:ascii="Times New Roman" w:eastAsia="Times New Roman" w:hAnsi="Times New Roman"/>
          <w:sz w:val="28"/>
          <w:szCs w:val="28"/>
          <w:lang w:val="nl-NL"/>
        </w:rPr>
        <w:t>Đoàn giám sát</w:t>
      </w:r>
      <w:r w:rsidR="00954F3E">
        <w:rPr>
          <w:rFonts w:ascii="Times New Roman" w:eastAsia="Times New Roman" w:hAnsi="Times New Roman"/>
          <w:sz w:val="28"/>
          <w:szCs w:val="28"/>
          <w:lang w:val="nl-NL"/>
        </w:rPr>
        <w:t xml:space="preserve"> tại Báo cáo số 97/BC-ĐGS ngày 23/3/2022 và</w:t>
      </w:r>
      <w:r w:rsidR="00D8610C">
        <w:rPr>
          <w:rFonts w:ascii="Times New Roman" w:eastAsia="Times New Roman" w:hAnsi="Times New Roman"/>
          <w:sz w:val="28"/>
          <w:szCs w:val="28"/>
          <w:lang w:val="nl-NL"/>
        </w:rPr>
        <w:t xml:space="preserve"> ý kiến chỉ đạo của Chủ tịch Quốc hội, các đồng chí Ủy viên Ủy ban Thường vụ Quốc hội gửi các cơ quan có liên quan để yêu cầu bổ sung đầy đủ các thông tin, số liệu theo yêu cầu của Đoàn giám sát</w:t>
      </w:r>
      <w:r w:rsidR="001B60BF">
        <w:rPr>
          <w:rFonts w:ascii="Times New Roman" w:eastAsia="Times New Roman" w:hAnsi="Times New Roman"/>
          <w:sz w:val="28"/>
          <w:szCs w:val="28"/>
          <w:lang w:val="nl-NL"/>
        </w:rPr>
        <w:t>; bảo đảm</w:t>
      </w:r>
      <w:r w:rsidR="00A41D15" w:rsidRPr="0033374E">
        <w:rPr>
          <w:rFonts w:ascii="Times New Roman" w:eastAsia="Times New Roman" w:hAnsi="Times New Roman"/>
          <w:sz w:val="28"/>
          <w:szCs w:val="28"/>
          <w:lang w:val="nl-NL"/>
        </w:rPr>
        <w:t xml:space="preserve"> </w:t>
      </w:r>
      <w:r w:rsidR="001B60BF">
        <w:rPr>
          <w:rFonts w:ascii="Times New Roman" w:eastAsia="Times New Roman" w:hAnsi="Times New Roman"/>
          <w:sz w:val="28"/>
          <w:szCs w:val="28"/>
          <w:lang w:val="nl-NL"/>
        </w:rPr>
        <w:t>c</w:t>
      </w:r>
      <w:r w:rsidR="00A41D15" w:rsidRPr="0033374E">
        <w:rPr>
          <w:rFonts w:ascii="Times New Roman" w:eastAsia="Times New Roman" w:hAnsi="Times New Roman"/>
          <w:sz w:val="28"/>
          <w:szCs w:val="28"/>
          <w:lang w:val="nl-NL"/>
        </w:rPr>
        <w:t>ó đầy đủ thông tin trước khi làm việc với các bộ, ngành, địa phương và tổng hợp báo cáo.</w:t>
      </w:r>
      <w:r w:rsidR="00F772D6">
        <w:rPr>
          <w:rFonts w:ascii="Times New Roman" w:eastAsia="Times New Roman" w:hAnsi="Times New Roman"/>
          <w:sz w:val="28"/>
          <w:szCs w:val="28"/>
          <w:lang w:val="nl-NL"/>
        </w:rPr>
        <w:t xml:space="preserve"> Người đứng đầu các Cơ quan trực tiếp làm việc, báo cáo Đoàn giám sát.</w:t>
      </w:r>
    </w:p>
    <w:p w14:paraId="2A77DACE" w14:textId="5C5248C6" w:rsidR="00A41D15" w:rsidRPr="0033374E" w:rsidRDefault="008F0660" w:rsidP="00460525">
      <w:pPr>
        <w:pStyle w:val="Normal0"/>
        <w:spacing w:before="100" w:after="100" w:line="360" w:lineRule="exact"/>
        <w:ind w:firstLine="566"/>
        <w:jc w:val="both"/>
        <w:rPr>
          <w:rFonts w:ascii="Times New Roman" w:eastAsia="Times New Roman" w:hAnsi="Times New Roman"/>
          <w:sz w:val="28"/>
          <w:szCs w:val="28"/>
          <w:lang w:val="nl-NL"/>
        </w:rPr>
      </w:pPr>
      <w:r w:rsidRPr="00795B3C">
        <w:rPr>
          <w:rFonts w:ascii="Times New Roman" w:eastAsia="Times New Roman" w:hAnsi="Times New Roman"/>
          <w:b/>
          <w:sz w:val="28"/>
          <w:szCs w:val="28"/>
          <w:lang w:val="nl-NL"/>
        </w:rPr>
        <w:t>3.3</w:t>
      </w:r>
      <w:r w:rsidR="00A41D15" w:rsidRPr="00795B3C">
        <w:rPr>
          <w:rFonts w:ascii="Times New Roman" w:eastAsia="Times New Roman" w:hAnsi="Times New Roman"/>
          <w:b/>
          <w:sz w:val="28"/>
          <w:szCs w:val="28"/>
          <w:lang w:val="nl-NL"/>
        </w:rPr>
        <w:t>.</w:t>
      </w:r>
      <w:r w:rsidR="00A41D15" w:rsidRPr="00795B3C">
        <w:rPr>
          <w:rFonts w:ascii="Times New Roman" w:eastAsia="Times New Roman" w:hAnsi="Times New Roman"/>
          <w:sz w:val="28"/>
          <w:szCs w:val="28"/>
          <w:lang w:val="nl-NL"/>
        </w:rPr>
        <w:t xml:space="preserve"> </w:t>
      </w:r>
      <w:r w:rsidR="00063D44" w:rsidRPr="00063D44">
        <w:rPr>
          <w:rFonts w:ascii="Times New Roman" w:eastAsia="Times New Roman" w:hAnsi="Times New Roman"/>
          <w:sz w:val="28"/>
          <w:szCs w:val="28"/>
          <w:lang w:val="nl-NL"/>
        </w:rPr>
        <w:t>Truyền hình Quốc hội, Trang thông tin điện tử Quốc hội, Báo Đại biểu Nhân dân bám sát hoạt động của Đoàn giám sát và của Tổ giúp việc để đảm bảo cập nhật các công việc triển khai</w:t>
      </w:r>
      <w:r w:rsidR="00795B3C">
        <w:rPr>
          <w:rFonts w:ascii="Times New Roman" w:eastAsia="Times New Roman" w:hAnsi="Times New Roman"/>
          <w:sz w:val="28"/>
          <w:szCs w:val="28"/>
          <w:lang w:val="nl-NL"/>
        </w:rPr>
        <w:t>;</w:t>
      </w:r>
      <w:r w:rsidR="00A41D15" w:rsidRPr="00795B3C">
        <w:rPr>
          <w:rFonts w:ascii="Times New Roman" w:eastAsia="Times New Roman" w:hAnsi="Times New Roman"/>
          <w:sz w:val="28"/>
          <w:szCs w:val="28"/>
          <w:lang w:val="nl-NL"/>
        </w:rPr>
        <w:t xml:space="preserve"> </w:t>
      </w:r>
      <w:r w:rsidR="00795B3C">
        <w:rPr>
          <w:rFonts w:ascii="Times New Roman" w:eastAsia="Times New Roman" w:hAnsi="Times New Roman"/>
          <w:sz w:val="28"/>
          <w:szCs w:val="28"/>
          <w:lang w:val="nl-NL"/>
        </w:rPr>
        <w:t>t</w:t>
      </w:r>
      <w:r w:rsidR="00A41D15" w:rsidRPr="00795B3C">
        <w:rPr>
          <w:rFonts w:ascii="Times New Roman" w:eastAsia="Times New Roman" w:hAnsi="Times New Roman"/>
          <w:sz w:val="28"/>
          <w:szCs w:val="28"/>
          <w:lang w:val="nl-NL"/>
        </w:rPr>
        <w:t>hông tin các bộ, ngành, địa phương, doanh nghiệp chậm báo cáo và báo cáo không đầy đủ</w:t>
      </w:r>
      <w:r w:rsidR="00795B3C">
        <w:rPr>
          <w:rFonts w:ascii="Times New Roman" w:eastAsia="Times New Roman" w:hAnsi="Times New Roman"/>
          <w:sz w:val="28"/>
          <w:szCs w:val="28"/>
          <w:lang w:val="nl-NL"/>
        </w:rPr>
        <w:t>;</w:t>
      </w:r>
      <w:r w:rsidR="00A41D15" w:rsidRPr="00795B3C">
        <w:rPr>
          <w:rFonts w:ascii="Times New Roman" w:eastAsia="Times New Roman" w:hAnsi="Times New Roman"/>
          <w:sz w:val="28"/>
          <w:szCs w:val="28"/>
          <w:lang w:val="nl-NL"/>
        </w:rPr>
        <w:t xml:space="preserve"> </w:t>
      </w:r>
      <w:r w:rsidR="00795B3C">
        <w:rPr>
          <w:rFonts w:ascii="Times New Roman" w:eastAsia="Times New Roman" w:hAnsi="Times New Roman"/>
          <w:sz w:val="28"/>
          <w:szCs w:val="28"/>
          <w:lang w:val="nl-NL"/>
        </w:rPr>
        <w:t>c</w:t>
      </w:r>
      <w:r w:rsidR="00A41D15" w:rsidRPr="00795B3C">
        <w:rPr>
          <w:rFonts w:ascii="Times New Roman" w:eastAsia="Times New Roman" w:hAnsi="Times New Roman"/>
          <w:sz w:val="28"/>
          <w:szCs w:val="28"/>
          <w:lang w:val="nl-NL"/>
        </w:rPr>
        <w:t xml:space="preserve">huẩn bị các phóng sự và một số nội dung trọng tâm </w:t>
      </w:r>
      <w:r w:rsidR="001B60BF">
        <w:rPr>
          <w:rFonts w:ascii="Times New Roman" w:eastAsia="Times New Roman" w:hAnsi="Times New Roman"/>
          <w:sz w:val="28"/>
          <w:szCs w:val="28"/>
          <w:lang w:val="nl-NL"/>
        </w:rPr>
        <w:t>về các</w:t>
      </w:r>
      <w:r w:rsidR="00A41D15" w:rsidRPr="00795B3C">
        <w:rPr>
          <w:rFonts w:ascii="Times New Roman" w:eastAsia="Times New Roman" w:hAnsi="Times New Roman"/>
          <w:sz w:val="28"/>
          <w:szCs w:val="28"/>
          <w:lang w:val="nl-NL"/>
        </w:rPr>
        <w:t xml:space="preserve"> dự án treo, đất đai hoang hóa, lãng phí tài sản công để chuẩn bị làm phim minh họa cho </w:t>
      </w:r>
      <w:r w:rsidR="00C267E9" w:rsidRPr="00795B3C">
        <w:rPr>
          <w:rFonts w:ascii="Times New Roman" w:eastAsia="Times New Roman" w:hAnsi="Times New Roman"/>
          <w:sz w:val="28"/>
          <w:szCs w:val="28"/>
          <w:lang w:val="nl-NL"/>
        </w:rPr>
        <w:t>B</w:t>
      </w:r>
      <w:r w:rsidR="00A41D15" w:rsidRPr="00795B3C">
        <w:rPr>
          <w:rFonts w:ascii="Times New Roman" w:eastAsia="Times New Roman" w:hAnsi="Times New Roman"/>
          <w:sz w:val="28"/>
          <w:szCs w:val="28"/>
          <w:lang w:val="nl-NL"/>
        </w:rPr>
        <w:t xml:space="preserve">áo cáo </w:t>
      </w:r>
      <w:r w:rsidR="00C267E9" w:rsidRPr="00795B3C">
        <w:rPr>
          <w:rFonts w:ascii="Times New Roman" w:eastAsia="Times New Roman" w:hAnsi="Times New Roman"/>
          <w:sz w:val="28"/>
          <w:szCs w:val="28"/>
          <w:lang w:val="nl-NL"/>
        </w:rPr>
        <w:t xml:space="preserve">kết quả </w:t>
      </w:r>
      <w:r w:rsidR="00A41D15" w:rsidRPr="00795B3C">
        <w:rPr>
          <w:rFonts w:ascii="Times New Roman" w:eastAsia="Times New Roman" w:hAnsi="Times New Roman"/>
          <w:sz w:val="28"/>
          <w:szCs w:val="28"/>
          <w:lang w:val="nl-NL"/>
        </w:rPr>
        <w:t xml:space="preserve">giám sát </w:t>
      </w:r>
      <w:r w:rsidR="00C267E9" w:rsidRPr="00795B3C">
        <w:rPr>
          <w:rFonts w:ascii="Times New Roman" w:eastAsia="Times New Roman" w:hAnsi="Times New Roman"/>
          <w:sz w:val="28"/>
          <w:szCs w:val="28"/>
          <w:lang w:val="nl-NL"/>
        </w:rPr>
        <w:t xml:space="preserve">và </w:t>
      </w:r>
      <w:r w:rsidR="00A41D15" w:rsidRPr="00795B3C">
        <w:rPr>
          <w:rFonts w:ascii="Times New Roman" w:eastAsia="Times New Roman" w:hAnsi="Times New Roman"/>
          <w:sz w:val="28"/>
          <w:szCs w:val="28"/>
          <w:lang w:val="nl-NL"/>
        </w:rPr>
        <w:t>trình chiếu tại</w:t>
      </w:r>
      <w:r w:rsidR="00C267E9" w:rsidRPr="00795B3C">
        <w:rPr>
          <w:rFonts w:ascii="Times New Roman" w:eastAsia="Times New Roman" w:hAnsi="Times New Roman"/>
          <w:sz w:val="28"/>
          <w:szCs w:val="28"/>
          <w:lang w:val="nl-NL"/>
        </w:rPr>
        <w:t xml:space="preserve"> kỳ họp </w:t>
      </w:r>
      <w:r w:rsidR="00A41D15" w:rsidRPr="00795B3C">
        <w:rPr>
          <w:rFonts w:ascii="Times New Roman" w:eastAsia="Times New Roman" w:hAnsi="Times New Roman"/>
          <w:sz w:val="28"/>
          <w:szCs w:val="28"/>
          <w:lang w:val="nl-NL"/>
        </w:rPr>
        <w:t>Quốc hội.</w:t>
      </w:r>
    </w:p>
    <w:p w14:paraId="24B985F0" w14:textId="54125545" w:rsidR="00AE7BF7" w:rsidRDefault="008F0660" w:rsidP="00460525">
      <w:pPr>
        <w:widowControl w:val="0"/>
        <w:shd w:val="clear" w:color="auto" w:fill="FFFFFF"/>
        <w:spacing w:before="100" w:after="100" w:line="360" w:lineRule="exact"/>
        <w:ind w:firstLine="567"/>
        <w:jc w:val="both"/>
        <w:rPr>
          <w:rFonts w:ascii="Times New Roman" w:hAnsi="Times New Roman"/>
          <w:sz w:val="28"/>
          <w:szCs w:val="28"/>
          <w:lang w:val="nl-NL"/>
        </w:rPr>
      </w:pPr>
      <w:r w:rsidRPr="003D5FB9">
        <w:rPr>
          <w:rFonts w:ascii="Times New Roman" w:eastAsia="Calibri" w:hAnsi="Times New Roman"/>
          <w:b/>
          <w:iCs/>
          <w:noProof/>
          <w:sz w:val="28"/>
          <w:szCs w:val="28"/>
          <w:lang w:val="nl-NL" w:eastAsia="en-GB"/>
        </w:rPr>
        <w:t>3.4</w:t>
      </w:r>
      <w:r w:rsidR="00C8265D" w:rsidRPr="00A41D15">
        <w:rPr>
          <w:rFonts w:ascii="Times New Roman" w:eastAsia="Calibri" w:hAnsi="Times New Roman"/>
          <w:b/>
          <w:iCs/>
          <w:noProof/>
          <w:sz w:val="28"/>
          <w:szCs w:val="28"/>
          <w:lang w:val="vi-VN" w:eastAsia="en-GB"/>
        </w:rPr>
        <w:t>.</w:t>
      </w:r>
      <w:r w:rsidR="00C8265D" w:rsidRPr="00A41D15">
        <w:rPr>
          <w:rFonts w:ascii="Times New Roman" w:eastAsia="Calibri" w:hAnsi="Times New Roman"/>
          <w:iCs/>
          <w:noProof/>
          <w:sz w:val="28"/>
          <w:szCs w:val="28"/>
          <w:lang w:val="vi-VN" w:eastAsia="en-GB"/>
        </w:rPr>
        <w:t xml:space="preserve"> </w:t>
      </w:r>
      <w:r w:rsidR="00FE34D1" w:rsidRPr="0033374E">
        <w:rPr>
          <w:rFonts w:ascii="Times New Roman" w:hAnsi="Times New Roman"/>
          <w:sz w:val="28"/>
          <w:szCs w:val="28"/>
          <w:lang w:val="nl-NL"/>
        </w:rPr>
        <w:t xml:space="preserve">Tổng Thư ký Quốc hội, Chủ nhiệm Văn phòng Quốc hội phối hợp chặt chẽ với Đoàn giám sát trong việc tổng hợp, tham mưu giúp Ủy ban Thường vụ Quốc hội điều hòa chương trình, kế hoạch hoạt động giám sát tại </w:t>
      </w:r>
      <w:r w:rsidR="00AE7BF7" w:rsidRPr="0033374E">
        <w:rPr>
          <w:rFonts w:ascii="Times New Roman" w:hAnsi="Times New Roman"/>
          <w:sz w:val="28"/>
          <w:szCs w:val="28"/>
          <w:lang w:val="nl-NL"/>
        </w:rPr>
        <w:t>các bộ, ngành</w:t>
      </w:r>
      <w:r w:rsidR="00AE7BF7">
        <w:rPr>
          <w:rFonts w:ascii="Times New Roman" w:hAnsi="Times New Roman"/>
          <w:sz w:val="28"/>
          <w:szCs w:val="28"/>
          <w:lang w:val="nl-NL"/>
        </w:rPr>
        <w:t>,</w:t>
      </w:r>
      <w:r w:rsidR="00FE34D1" w:rsidRPr="0033374E">
        <w:rPr>
          <w:rFonts w:ascii="Times New Roman" w:hAnsi="Times New Roman"/>
          <w:sz w:val="28"/>
          <w:szCs w:val="28"/>
          <w:lang w:val="nl-NL"/>
        </w:rPr>
        <w:t xml:space="preserve"> địa phương bảo</w:t>
      </w:r>
      <w:r w:rsidR="00AE7BF7">
        <w:rPr>
          <w:rFonts w:ascii="Times New Roman" w:hAnsi="Times New Roman"/>
          <w:sz w:val="28"/>
          <w:szCs w:val="28"/>
          <w:lang w:val="nl-NL"/>
        </w:rPr>
        <w:t xml:space="preserve"> đảm</w:t>
      </w:r>
      <w:r w:rsidR="00FE34D1" w:rsidRPr="0033374E">
        <w:rPr>
          <w:rFonts w:ascii="Times New Roman" w:hAnsi="Times New Roman"/>
          <w:sz w:val="28"/>
          <w:szCs w:val="28"/>
          <w:lang w:val="nl-NL"/>
        </w:rPr>
        <w:t xml:space="preserve"> thiết thực, hiệu quả, tránh trùng lặp, chồng chéo</w:t>
      </w:r>
      <w:r w:rsidR="00AE7BF7">
        <w:rPr>
          <w:rFonts w:ascii="Times New Roman" w:hAnsi="Times New Roman"/>
          <w:sz w:val="28"/>
          <w:szCs w:val="28"/>
          <w:lang w:val="nl-NL"/>
        </w:rPr>
        <w:t>.</w:t>
      </w:r>
    </w:p>
    <w:p w14:paraId="6F53D850" w14:textId="77777777" w:rsidR="00F35850" w:rsidRPr="0033374E" w:rsidRDefault="00F35850" w:rsidP="00460525">
      <w:pPr>
        <w:spacing w:after="0" w:line="340" w:lineRule="exact"/>
        <w:jc w:val="center"/>
        <w:rPr>
          <w:rFonts w:ascii="Times New Roman" w:eastAsia="Calibri" w:hAnsi="Times New Roman"/>
          <w:iCs/>
          <w:sz w:val="28"/>
          <w:szCs w:val="28"/>
          <w:lang w:val="vi-VN" w:eastAsia="en-GB"/>
        </w:rPr>
      </w:pPr>
      <w:r w:rsidRPr="0033374E">
        <w:rPr>
          <w:rFonts w:ascii="Times New Roman" w:eastAsia="Calibri" w:hAnsi="Times New Roman"/>
          <w:sz w:val="28"/>
          <w:szCs w:val="28"/>
          <w:lang w:val="vi-VN" w:eastAsia="en-GB"/>
        </w:rPr>
        <w:t>*</w:t>
      </w:r>
    </w:p>
    <w:p w14:paraId="7E9E6BD2" w14:textId="77777777" w:rsidR="00F35850" w:rsidRPr="0033374E" w:rsidRDefault="00F35850" w:rsidP="00460525">
      <w:pPr>
        <w:spacing w:after="0" w:line="340" w:lineRule="exact"/>
        <w:jc w:val="center"/>
        <w:rPr>
          <w:rFonts w:ascii="Times New Roman" w:eastAsia="Calibri" w:hAnsi="Times New Roman"/>
          <w:iCs/>
          <w:sz w:val="28"/>
          <w:szCs w:val="28"/>
          <w:lang w:val="vi-VN" w:eastAsia="en-GB"/>
        </w:rPr>
      </w:pPr>
      <w:r w:rsidRPr="0033374E">
        <w:rPr>
          <w:rFonts w:ascii="Times New Roman" w:eastAsia="Calibri" w:hAnsi="Times New Roman"/>
          <w:sz w:val="28"/>
          <w:szCs w:val="28"/>
          <w:lang w:val="vi-VN" w:eastAsia="en-GB"/>
        </w:rPr>
        <w:t>*</w:t>
      </w:r>
      <w:r w:rsidRPr="0033374E">
        <w:rPr>
          <w:rFonts w:ascii="Times New Roman" w:eastAsia="Calibri" w:hAnsi="Times New Roman"/>
          <w:sz w:val="28"/>
          <w:szCs w:val="28"/>
          <w:lang w:val="vi-VN" w:eastAsia="en-GB"/>
        </w:rPr>
        <w:tab/>
        <w:t>*</w:t>
      </w:r>
    </w:p>
    <w:p w14:paraId="1E9B53BF" w14:textId="77777777" w:rsidR="00F35850" w:rsidRPr="0033374E" w:rsidRDefault="00F35850" w:rsidP="00460525">
      <w:pPr>
        <w:spacing w:before="100" w:after="100" w:line="340" w:lineRule="exact"/>
        <w:ind w:firstLine="720"/>
        <w:jc w:val="both"/>
        <w:rPr>
          <w:rFonts w:ascii="Times New Roman" w:eastAsia="Calibri" w:hAnsi="Times New Roman"/>
          <w:sz w:val="28"/>
          <w:szCs w:val="28"/>
          <w:lang w:val="vi-VN" w:eastAsia="en-GB"/>
        </w:rPr>
      </w:pPr>
      <w:r w:rsidRPr="0033374E">
        <w:rPr>
          <w:rFonts w:ascii="Times New Roman" w:eastAsia="Calibri" w:hAnsi="Times New Roman"/>
          <w:sz w:val="28"/>
          <w:szCs w:val="28"/>
          <w:lang w:val="vi-VN" w:eastAsia="en-GB"/>
        </w:rPr>
        <w:t>Ủy ban Thường vụ Quốc hội yêu cầu các cơ quan, tổ chức, cá nhân có liên quan khẩn trương triển khai thực hiện kết luận này của phiên họp.</w:t>
      </w:r>
    </w:p>
    <w:p w14:paraId="47E894FD" w14:textId="77777777" w:rsidR="00F35850" w:rsidRPr="0033374E" w:rsidRDefault="00F35850" w:rsidP="00F35850">
      <w:pPr>
        <w:spacing w:before="120" w:after="0" w:line="340" w:lineRule="exact"/>
        <w:ind w:firstLine="720"/>
        <w:jc w:val="both"/>
        <w:rPr>
          <w:rFonts w:ascii="Times New Roman" w:eastAsia="Calibri" w:hAnsi="Times New Roman"/>
          <w:iCs/>
          <w:sz w:val="20"/>
          <w:szCs w:val="20"/>
          <w:lang w:val="vi-VN" w:eastAsia="en-GB"/>
        </w:rPr>
      </w:pPr>
    </w:p>
    <w:tbl>
      <w:tblPr>
        <w:tblW w:w="9322" w:type="dxa"/>
        <w:tblLayout w:type="fixed"/>
        <w:tblLook w:val="0000" w:firstRow="0" w:lastRow="0" w:firstColumn="0" w:lastColumn="0" w:noHBand="0" w:noVBand="0"/>
      </w:tblPr>
      <w:tblGrid>
        <w:gridCol w:w="4786"/>
        <w:gridCol w:w="4536"/>
      </w:tblGrid>
      <w:tr w:rsidR="00A41D15" w:rsidRPr="00A41D15" w14:paraId="4609332B" w14:textId="77777777" w:rsidTr="00F53425">
        <w:tc>
          <w:tcPr>
            <w:tcW w:w="4786" w:type="dxa"/>
          </w:tcPr>
          <w:p w14:paraId="40A87624" w14:textId="77777777" w:rsidR="00F35850" w:rsidRPr="0033374E" w:rsidRDefault="00F35850" w:rsidP="00F35850">
            <w:pPr>
              <w:spacing w:after="0" w:line="240" w:lineRule="auto"/>
              <w:jc w:val="both"/>
              <w:rPr>
                <w:rFonts w:ascii="Times New Roman" w:eastAsia="Calibri" w:hAnsi="Times New Roman"/>
                <w:b/>
                <w:i/>
                <w:sz w:val="24"/>
                <w:szCs w:val="20"/>
                <w:lang w:val="vi-VN" w:eastAsia="en-GB"/>
              </w:rPr>
            </w:pPr>
            <w:r w:rsidRPr="0033374E">
              <w:rPr>
                <w:rFonts w:ascii="Times New Roman" w:eastAsia="Calibri" w:hAnsi="Times New Roman"/>
                <w:b/>
                <w:i/>
                <w:sz w:val="24"/>
                <w:szCs w:val="20"/>
                <w:lang w:val="vi-VN" w:eastAsia="en-GB"/>
              </w:rPr>
              <w:t>Nơi nhận:</w:t>
            </w:r>
          </w:p>
          <w:p w14:paraId="19C920D1" w14:textId="77777777" w:rsidR="00F35850" w:rsidRDefault="00F35850" w:rsidP="00F35850">
            <w:pPr>
              <w:spacing w:after="0" w:line="240" w:lineRule="auto"/>
              <w:jc w:val="both"/>
              <w:rPr>
                <w:rFonts w:ascii="Times New Roman" w:eastAsia="Calibri" w:hAnsi="Times New Roman"/>
                <w:szCs w:val="20"/>
                <w:lang w:val="vi-VN" w:eastAsia="en-GB"/>
              </w:rPr>
            </w:pPr>
            <w:r w:rsidRPr="0033374E">
              <w:rPr>
                <w:rFonts w:ascii="Times New Roman" w:eastAsia="Calibri" w:hAnsi="Times New Roman"/>
                <w:szCs w:val="20"/>
                <w:lang w:val="vi-VN" w:eastAsia="en-GB"/>
              </w:rPr>
              <w:t>- Thành viên UBTVQH;</w:t>
            </w:r>
          </w:p>
          <w:p w14:paraId="12207DC5" w14:textId="77777777" w:rsidR="00B4417C" w:rsidRPr="00A402C9" w:rsidRDefault="00B4417C" w:rsidP="00B4417C">
            <w:pPr>
              <w:spacing w:after="0" w:line="240" w:lineRule="auto"/>
              <w:jc w:val="both"/>
              <w:rPr>
                <w:rFonts w:ascii="Times New Roman" w:eastAsia="Calibri" w:hAnsi="Times New Roman"/>
                <w:szCs w:val="20"/>
                <w:lang w:val="vi-VN" w:eastAsia="en-GB"/>
              </w:rPr>
            </w:pPr>
            <w:r w:rsidRPr="00A402C9">
              <w:rPr>
                <w:rFonts w:ascii="Times New Roman" w:eastAsia="Calibri" w:hAnsi="Times New Roman"/>
                <w:szCs w:val="20"/>
                <w:lang w:val="vi-VN" w:eastAsia="en-GB"/>
              </w:rPr>
              <w:t>- Th</w:t>
            </w:r>
            <w:r>
              <w:rPr>
                <w:rFonts w:ascii="Times New Roman" w:eastAsia="Calibri" w:hAnsi="Times New Roman"/>
                <w:szCs w:val="20"/>
                <w:lang w:eastAsia="en-GB"/>
              </w:rPr>
              <w:t>à</w:t>
            </w:r>
            <w:r w:rsidRPr="00A402C9">
              <w:rPr>
                <w:rFonts w:ascii="Times New Roman" w:eastAsia="Calibri" w:hAnsi="Times New Roman"/>
                <w:szCs w:val="20"/>
                <w:lang w:val="vi-VN" w:eastAsia="en-GB"/>
              </w:rPr>
              <w:t>nh viên Đoàn giám sát;</w:t>
            </w:r>
          </w:p>
          <w:p w14:paraId="53FCAE51" w14:textId="77777777" w:rsidR="00F35850" w:rsidRPr="0033374E" w:rsidRDefault="00F35850" w:rsidP="00F35850">
            <w:pPr>
              <w:spacing w:after="0" w:line="240" w:lineRule="auto"/>
              <w:jc w:val="both"/>
              <w:rPr>
                <w:rFonts w:ascii="Times New Roman" w:eastAsia="Calibri" w:hAnsi="Times New Roman"/>
                <w:szCs w:val="20"/>
                <w:lang w:val="vi-VN" w:eastAsia="en-GB"/>
              </w:rPr>
            </w:pPr>
            <w:r w:rsidRPr="0033374E">
              <w:rPr>
                <w:rFonts w:ascii="Times New Roman" w:eastAsia="Calibri" w:hAnsi="Times New Roman"/>
                <w:szCs w:val="20"/>
                <w:lang w:val="vi-VN" w:eastAsia="en-GB"/>
              </w:rPr>
              <w:t>- HĐDT và các Ủy ban của QH;</w:t>
            </w:r>
          </w:p>
          <w:p w14:paraId="1FB842B4" w14:textId="77777777" w:rsidR="00F35850" w:rsidRDefault="00F35850" w:rsidP="00F35850">
            <w:pPr>
              <w:spacing w:after="0" w:line="240" w:lineRule="auto"/>
              <w:jc w:val="both"/>
              <w:rPr>
                <w:rFonts w:ascii="Times New Roman" w:eastAsia="Calibri" w:hAnsi="Times New Roman"/>
                <w:szCs w:val="20"/>
                <w:lang w:val="vi-VN" w:eastAsia="en-GB"/>
              </w:rPr>
            </w:pPr>
            <w:r w:rsidRPr="0033374E">
              <w:rPr>
                <w:rFonts w:ascii="Times New Roman" w:eastAsia="Calibri" w:hAnsi="Times New Roman"/>
                <w:szCs w:val="20"/>
                <w:lang w:val="vi-VN" w:eastAsia="en-GB"/>
              </w:rPr>
              <w:t>- Chính phủ</w:t>
            </w:r>
            <w:r w:rsidR="008B5011" w:rsidRPr="0033374E">
              <w:rPr>
                <w:rFonts w:ascii="Times New Roman" w:eastAsia="Calibri" w:hAnsi="Times New Roman"/>
                <w:szCs w:val="20"/>
                <w:lang w:val="vi-VN" w:eastAsia="en-GB"/>
              </w:rPr>
              <w:t>;</w:t>
            </w:r>
          </w:p>
          <w:p w14:paraId="0BB336BF" w14:textId="77777777" w:rsidR="005003BB" w:rsidRPr="0033374E" w:rsidRDefault="005003BB" w:rsidP="00F35850">
            <w:pPr>
              <w:spacing w:after="0" w:line="240" w:lineRule="auto"/>
              <w:jc w:val="both"/>
              <w:rPr>
                <w:rFonts w:ascii="Times New Roman" w:eastAsia="Calibri" w:hAnsi="Times New Roman"/>
                <w:szCs w:val="20"/>
                <w:lang w:val="vi-VN" w:eastAsia="en-GB"/>
              </w:rPr>
            </w:pPr>
            <w:r w:rsidRPr="00A402C9">
              <w:rPr>
                <w:rFonts w:ascii="Times New Roman" w:eastAsia="Calibri" w:hAnsi="Times New Roman"/>
                <w:szCs w:val="20"/>
                <w:lang w:val="vi-VN" w:eastAsia="en-GB"/>
              </w:rPr>
              <w:t>- Các Bộ, ngành: KTNN, Thanh tra Chính phủ, Bộ Tài chính, Bộ Kế hoạch và Đầu tư, Bộ Tài nguyên và Môi trường, Bộ Nông nghiệp và Phát triển nông thôn, Bộ Thông tin và Truyền thông, Bộ Khoa học và Công nghệ, Bộ Xây dựng, Bộ Công an, Bộ Nội vụ, Bộ Giao thông vận tải, Bộ Công thương, Bộ Y tế, Bộ Giáo dục và Đào tạo;</w:t>
            </w:r>
          </w:p>
          <w:p w14:paraId="7547E5C5" w14:textId="77777777" w:rsidR="00F35850" w:rsidRPr="00A41D15" w:rsidRDefault="00F35850" w:rsidP="00F35850">
            <w:pPr>
              <w:spacing w:after="0" w:line="240" w:lineRule="auto"/>
              <w:jc w:val="both"/>
              <w:rPr>
                <w:rFonts w:ascii="Times New Roman" w:eastAsia="Calibri" w:hAnsi="Times New Roman"/>
                <w:szCs w:val="20"/>
                <w:lang w:eastAsia="en-GB"/>
              </w:rPr>
            </w:pPr>
            <w:r w:rsidRPr="00A41D15">
              <w:rPr>
                <w:rFonts w:ascii="Times New Roman" w:eastAsia="Calibri" w:hAnsi="Times New Roman"/>
                <w:szCs w:val="20"/>
                <w:lang w:eastAsia="en-GB"/>
              </w:rPr>
              <w:t xml:space="preserve">- </w:t>
            </w:r>
            <w:proofErr w:type="spellStart"/>
            <w:r w:rsidRPr="00A41D15">
              <w:rPr>
                <w:rFonts w:ascii="Times New Roman" w:eastAsia="Calibri" w:hAnsi="Times New Roman"/>
                <w:szCs w:val="20"/>
                <w:lang w:eastAsia="en-GB"/>
              </w:rPr>
              <w:t>Lưu</w:t>
            </w:r>
            <w:proofErr w:type="spellEnd"/>
            <w:r w:rsidRPr="00A41D15">
              <w:rPr>
                <w:rFonts w:ascii="Times New Roman" w:eastAsia="Calibri" w:hAnsi="Times New Roman"/>
                <w:szCs w:val="20"/>
                <w:lang w:eastAsia="en-GB"/>
              </w:rPr>
              <w:t xml:space="preserve">: HC, </w:t>
            </w:r>
            <w:r w:rsidRPr="00A41D15">
              <w:rPr>
                <w:rFonts w:ascii="Times New Roman" w:eastAsia="Calibri" w:hAnsi="Times New Roman"/>
                <w:bCs/>
                <w:szCs w:val="20"/>
                <w:lang w:eastAsia="en-GB"/>
              </w:rPr>
              <w:t>TH, TCNS.</w:t>
            </w:r>
          </w:p>
          <w:p w14:paraId="6246B318" w14:textId="4ABEB54A" w:rsidR="00F35850" w:rsidRPr="00A41D15" w:rsidRDefault="00F35850" w:rsidP="00F35850">
            <w:pPr>
              <w:spacing w:after="0" w:line="240" w:lineRule="auto"/>
              <w:jc w:val="both"/>
              <w:rPr>
                <w:rFonts w:ascii="Times New Roman" w:eastAsia="Calibri" w:hAnsi="Times New Roman"/>
                <w:sz w:val="20"/>
                <w:szCs w:val="20"/>
                <w:lang w:eastAsia="en-GB"/>
              </w:rPr>
            </w:pPr>
            <w:r w:rsidRPr="00A41D15">
              <w:rPr>
                <w:rFonts w:ascii="Times New Roman" w:eastAsia="Calibri" w:hAnsi="Times New Roman"/>
                <w:szCs w:val="20"/>
                <w:lang w:eastAsia="en-GB"/>
              </w:rPr>
              <w:softHyphen/>
              <w:t xml:space="preserve">E-pas: </w:t>
            </w:r>
            <w:r w:rsidR="0042321B">
              <w:rPr>
                <w:rFonts w:ascii="Times New Roman" w:eastAsia="Calibri" w:hAnsi="Times New Roman"/>
                <w:szCs w:val="20"/>
                <w:lang w:eastAsia="en-GB"/>
              </w:rPr>
              <w:t>23497</w:t>
            </w:r>
          </w:p>
        </w:tc>
        <w:tc>
          <w:tcPr>
            <w:tcW w:w="4536" w:type="dxa"/>
          </w:tcPr>
          <w:p w14:paraId="4D519BB9" w14:textId="77777777" w:rsidR="00F35850" w:rsidRPr="00A41D15" w:rsidRDefault="00F35850" w:rsidP="00F35850">
            <w:pPr>
              <w:spacing w:after="0" w:line="240" w:lineRule="auto"/>
              <w:jc w:val="center"/>
              <w:rPr>
                <w:rFonts w:ascii="Times New Roman" w:eastAsia="Calibri" w:hAnsi="Times New Roman"/>
                <w:b/>
                <w:sz w:val="26"/>
                <w:szCs w:val="20"/>
                <w:lang w:eastAsia="en-GB"/>
              </w:rPr>
            </w:pPr>
            <w:r w:rsidRPr="00A41D15">
              <w:rPr>
                <w:rFonts w:ascii="Times New Roman" w:eastAsia="Calibri" w:hAnsi="Times New Roman"/>
                <w:b/>
                <w:sz w:val="26"/>
                <w:szCs w:val="20"/>
                <w:lang w:eastAsia="en-GB"/>
              </w:rPr>
              <w:t>TỔNG THƯ KÝ</w:t>
            </w:r>
          </w:p>
          <w:p w14:paraId="4ECFF9A6" w14:textId="77777777" w:rsidR="00F35850" w:rsidRPr="00A41D15" w:rsidRDefault="00F35850" w:rsidP="00F35850">
            <w:pPr>
              <w:spacing w:after="0" w:line="240" w:lineRule="auto"/>
              <w:jc w:val="center"/>
              <w:rPr>
                <w:rFonts w:ascii="Times New Roman" w:eastAsia="Calibri" w:hAnsi="Times New Roman"/>
                <w:sz w:val="28"/>
                <w:szCs w:val="28"/>
                <w:lang w:eastAsia="en-GB"/>
              </w:rPr>
            </w:pPr>
          </w:p>
          <w:p w14:paraId="1BA92F4C" w14:textId="77777777" w:rsidR="00F35850" w:rsidRPr="00A41D15" w:rsidRDefault="00F35850" w:rsidP="00F35850">
            <w:pPr>
              <w:spacing w:after="0" w:line="240" w:lineRule="auto"/>
              <w:jc w:val="center"/>
              <w:rPr>
                <w:rFonts w:ascii="Times New Roman" w:eastAsia="Calibri" w:hAnsi="Times New Roman"/>
                <w:b/>
                <w:i/>
                <w:sz w:val="20"/>
                <w:szCs w:val="20"/>
                <w:lang w:eastAsia="en-GB"/>
              </w:rPr>
            </w:pPr>
          </w:p>
          <w:p w14:paraId="44882FDB" w14:textId="77777777" w:rsidR="00F35850" w:rsidRDefault="00F35850" w:rsidP="00F35850">
            <w:pPr>
              <w:spacing w:after="0" w:line="240" w:lineRule="auto"/>
              <w:jc w:val="center"/>
              <w:rPr>
                <w:rFonts w:ascii="Times New Roman" w:eastAsia="Calibri" w:hAnsi="Times New Roman"/>
                <w:b/>
                <w:i/>
                <w:sz w:val="20"/>
                <w:szCs w:val="20"/>
                <w:lang w:eastAsia="en-GB"/>
              </w:rPr>
            </w:pPr>
            <w:bookmarkStart w:id="3" w:name="_GoBack"/>
            <w:bookmarkEnd w:id="3"/>
          </w:p>
          <w:p w14:paraId="37A0B5B5" w14:textId="301645CD" w:rsidR="00C267E9" w:rsidRPr="004D16BF" w:rsidRDefault="004D16BF" w:rsidP="00F35850">
            <w:pPr>
              <w:spacing w:after="0" w:line="240" w:lineRule="auto"/>
              <w:jc w:val="center"/>
              <w:rPr>
                <w:rFonts w:ascii="Times New Roman" w:eastAsia="Calibri" w:hAnsi="Times New Roman"/>
                <w:b/>
                <w:i/>
                <w:sz w:val="28"/>
                <w:szCs w:val="28"/>
                <w:lang w:eastAsia="en-GB"/>
              </w:rPr>
            </w:pPr>
            <w:r w:rsidRPr="004D16BF">
              <w:rPr>
                <w:rFonts w:ascii="Times New Roman" w:eastAsia="Calibri" w:hAnsi="Times New Roman"/>
                <w:b/>
                <w:i/>
                <w:sz w:val="28"/>
                <w:szCs w:val="28"/>
                <w:lang w:eastAsia="en-GB"/>
              </w:rPr>
              <w:t>(</w:t>
            </w:r>
            <w:proofErr w:type="spellStart"/>
            <w:r w:rsidRPr="004D16BF">
              <w:rPr>
                <w:rFonts w:ascii="Times New Roman" w:eastAsia="Calibri" w:hAnsi="Times New Roman"/>
                <w:b/>
                <w:i/>
                <w:sz w:val="28"/>
                <w:szCs w:val="28"/>
                <w:lang w:eastAsia="en-GB"/>
              </w:rPr>
              <w:t>Đã</w:t>
            </w:r>
            <w:proofErr w:type="spellEnd"/>
            <w:r w:rsidRPr="004D16BF">
              <w:rPr>
                <w:rFonts w:ascii="Times New Roman" w:eastAsia="Calibri" w:hAnsi="Times New Roman"/>
                <w:b/>
                <w:i/>
                <w:sz w:val="28"/>
                <w:szCs w:val="28"/>
                <w:lang w:eastAsia="en-GB"/>
              </w:rPr>
              <w:t xml:space="preserve"> </w:t>
            </w:r>
            <w:proofErr w:type="spellStart"/>
            <w:r w:rsidRPr="004D16BF">
              <w:rPr>
                <w:rFonts w:ascii="Times New Roman" w:eastAsia="Calibri" w:hAnsi="Times New Roman"/>
                <w:b/>
                <w:i/>
                <w:sz w:val="28"/>
                <w:szCs w:val="28"/>
                <w:lang w:eastAsia="en-GB"/>
              </w:rPr>
              <w:t>ký</w:t>
            </w:r>
            <w:proofErr w:type="spellEnd"/>
            <w:r w:rsidRPr="004D16BF">
              <w:rPr>
                <w:rFonts w:ascii="Times New Roman" w:eastAsia="Calibri" w:hAnsi="Times New Roman"/>
                <w:b/>
                <w:i/>
                <w:sz w:val="28"/>
                <w:szCs w:val="28"/>
                <w:lang w:eastAsia="en-GB"/>
              </w:rPr>
              <w:t>)</w:t>
            </w:r>
          </w:p>
          <w:p w14:paraId="58BCDFC3" w14:textId="6E01DC04" w:rsidR="00F53425" w:rsidRDefault="00F53425" w:rsidP="00F35850">
            <w:pPr>
              <w:spacing w:after="0" w:line="240" w:lineRule="auto"/>
              <w:jc w:val="center"/>
              <w:rPr>
                <w:rFonts w:ascii="Times New Roman" w:eastAsia="Calibri" w:hAnsi="Times New Roman"/>
                <w:b/>
                <w:i/>
                <w:sz w:val="20"/>
                <w:szCs w:val="20"/>
                <w:lang w:eastAsia="en-GB"/>
              </w:rPr>
            </w:pPr>
          </w:p>
          <w:p w14:paraId="43CD5DA5" w14:textId="56667316" w:rsidR="00F35850" w:rsidRDefault="00F35850" w:rsidP="00F35850">
            <w:pPr>
              <w:spacing w:after="0" w:line="240" w:lineRule="auto"/>
              <w:jc w:val="center"/>
              <w:rPr>
                <w:rFonts w:ascii="Times New Roman" w:eastAsia="Calibri" w:hAnsi="Times New Roman"/>
                <w:b/>
                <w:i/>
                <w:sz w:val="20"/>
                <w:szCs w:val="20"/>
                <w:lang w:eastAsia="en-GB"/>
              </w:rPr>
            </w:pPr>
          </w:p>
          <w:p w14:paraId="3359EE42" w14:textId="77777777" w:rsidR="00F53425" w:rsidRPr="00A41D15" w:rsidRDefault="00F53425" w:rsidP="00F35850">
            <w:pPr>
              <w:spacing w:after="0" w:line="240" w:lineRule="auto"/>
              <w:jc w:val="center"/>
              <w:rPr>
                <w:rFonts w:ascii="Times New Roman" w:eastAsia="Calibri" w:hAnsi="Times New Roman"/>
                <w:b/>
                <w:i/>
                <w:sz w:val="20"/>
                <w:szCs w:val="20"/>
                <w:lang w:eastAsia="en-GB"/>
              </w:rPr>
            </w:pPr>
          </w:p>
          <w:p w14:paraId="388E4C12" w14:textId="77777777" w:rsidR="00F35850" w:rsidRPr="00A41D15" w:rsidRDefault="00F35850" w:rsidP="00F35850">
            <w:pPr>
              <w:spacing w:after="0" w:line="240" w:lineRule="auto"/>
              <w:jc w:val="center"/>
              <w:rPr>
                <w:rFonts w:ascii="Times New Roman" w:eastAsia="Calibri" w:hAnsi="Times New Roman"/>
                <w:b/>
                <w:sz w:val="28"/>
                <w:szCs w:val="28"/>
                <w:lang w:eastAsia="en-GB"/>
              </w:rPr>
            </w:pPr>
            <w:proofErr w:type="spellStart"/>
            <w:r w:rsidRPr="00A41D15">
              <w:rPr>
                <w:rFonts w:ascii="Times New Roman" w:eastAsia="Calibri" w:hAnsi="Times New Roman"/>
                <w:b/>
                <w:sz w:val="28"/>
                <w:szCs w:val="28"/>
                <w:lang w:eastAsia="en-GB"/>
              </w:rPr>
              <w:t>Bùi</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Văn</w:t>
            </w:r>
            <w:proofErr w:type="spellEnd"/>
            <w:r w:rsidRPr="00A41D15">
              <w:rPr>
                <w:rFonts w:ascii="Times New Roman" w:eastAsia="Calibri" w:hAnsi="Times New Roman"/>
                <w:b/>
                <w:sz w:val="28"/>
                <w:szCs w:val="28"/>
                <w:lang w:eastAsia="en-GB"/>
              </w:rPr>
              <w:t xml:space="preserve"> </w:t>
            </w:r>
            <w:proofErr w:type="spellStart"/>
            <w:r w:rsidRPr="00A41D15">
              <w:rPr>
                <w:rFonts w:ascii="Times New Roman" w:eastAsia="Calibri" w:hAnsi="Times New Roman"/>
                <w:b/>
                <w:sz w:val="28"/>
                <w:szCs w:val="28"/>
                <w:lang w:eastAsia="en-GB"/>
              </w:rPr>
              <w:t>Cường</w:t>
            </w:r>
            <w:proofErr w:type="spellEnd"/>
          </w:p>
        </w:tc>
      </w:tr>
    </w:tbl>
    <w:p w14:paraId="745FCF07" w14:textId="77777777" w:rsidR="00460525" w:rsidRDefault="00460525" w:rsidP="00F53425">
      <w:pPr>
        <w:spacing w:before="120" w:after="0" w:line="360" w:lineRule="exact"/>
        <w:jc w:val="both"/>
        <w:rPr>
          <w:rFonts w:ascii="Times New Roman" w:hAnsi="Times New Roman"/>
          <w:noProof/>
          <w:sz w:val="28"/>
          <w:szCs w:val="28"/>
          <w:lang w:val="vi-VN"/>
        </w:rPr>
        <w:sectPr w:rsidR="00460525" w:rsidSect="00460525">
          <w:pgSz w:w="11906" w:h="16838"/>
          <w:pgMar w:top="964" w:right="1134" w:bottom="397" w:left="1701" w:header="284" w:footer="284" w:gutter="0"/>
          <w:cols w:space="708"/>
          <w:titlePg/>
          <w:docGrid w:linePitch="360"/>
        </w:sectPr>
      </w:pPr>
    </w:p>
    <w:p w14:paraId="13506B1F" w14:textId="6EEF7B73" w:rsidR="004E5CE2" w:rsidRDefault="004E5CE2" w:rsidP="00F53425">
      <w:pPr>
        <w:spacing w:before="120" w:after="0" w:line="360" w:lineRule="exact"/>
        <w:jc w:val="both"/>
        <w:rPr>
          <w:rFonts w:ascii="Times New Roman" w:hAnsi="Times New Roman"/>
          <w:noProof/>
          <w:sz w:val="28"/>
          <w:szCs w:val="28"/>
          <w:lang w:val="vi-VN"/>
        </w:rPr>
      </w:pPr>
    </w:p>
    <w:sectPr w:rsidR="004E5CE2" w:rsidSect="0093236A">
      <w:pgSz w:w="11906" w:h="16838"/>
      <w:pgMar w:top="1134" w:right="1134" w:bottom="709"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C5363" w14:textId="77777777" w:rsidR="002344C7" w:rsidRDefault="002344C7">
      <w:pPr>
        <w:spacing w:after="0" w:line="240" w:lineRule="auto"/>
      </w:pPr>
      <w:r>
        <w:separator/>
      </w:r>
    </w:p>
  </w:endnote>
  <w:endnote w:type="continuationSeparator" w:id="0">
    <w:p w14:paraId="17D49A22" w14:textId="77777777" w:rsidR="002344C7" w:rsidRDefault="0023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AA49" w14:textId="77777777" w:rsidR="008B5011" w:rsidRPr="00736CA3" w:rsidRDefault="008B5011">
    <w:pPr>
      <w:pStyle w:val="Footer"/>
      <w:jc w:val="right"/>
      <w:rPr>
        <w:rFonts w:ascii="Times New Roman" w:hAnsi="Times New Roman"/>
      </w:rPr>
    </w:pPr>
  </w:p>
  <w:p w14:paraId="144172BC" w14:textId="77777777" w:rsidR="008B5011" w:rsidRDefault="008B50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3680" w14:textId="77777777" w:rsidR="008B5011" w:rsidRDefault="008B5011">
    <w:pPr>
      <w:pStyle w:val="Footer"/>
      <w:jc w:val="right"/>
    </w:pPr>
  </w:p>
  <w:p w14:paraId="08FDB40E" w14:textId="77777777" w:rsidR="008B5011" w:rsidRDefault="008B50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683F" w14:textId="77777777" w:rsidR="002344C7" w:rsidRDefault="002344C7">
      <w:pPr>
        <w:spacing w:after="0" w:line="240" w:lineRule="auto"/>
      </w:pPr>
      <w:r>
        <w:separator/>
      </w:r>
    </w:p>
  </w:footnote>
  <w:footnote w:type="continuationSeparator" w:id="0">
    <w:p w14:paraId="60910A8F" w14:textId="77777777" w:rsidR="002344C7" w:rsidRDefault="00234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B0505"/>
    <w:multiLevelType w:val="hybridMultilevel"/>
    <w:tmpl w:val="94DAD722"/>
    <w:lvl w:ilvl="0" w:tplc="D9E604B2">
      <w:start w:val="1"/>
      <w:numFmt w:val="decimal"/>
      <w:lvlText w:val="%1."/>
      <w:lvlJc w:val="left"/>
      <w:pPr>
        <w:ind w:left="926" w:hanging="360"/>
      </w:pPr>
      <w:rPr>
        <w:rFonts w:eastAsia="Calibri" w:hint="default"/>
        <w:b/>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5D"/>
    <w:rsid w:val="00026C2B"/>
    <w:rsid w:val="00056D2A"/>
    <w:rsid w:val="00063D44"/>
    <w:rsid w:val="000E50C9"/>
    <w:rsid w:val="000F247B"/>
    <w:rsid w:val="001011F1"/>
    <w:rsid w:val="001113D5"/>
    <w:rsid w:val="00135D32"/>
    <w:rsid w:val="001441C4"/>
    <w:rsid w:val="001B19E2"/>
    <w:rsid w:val="001B60BF"/>
    <w:rsid w:val="00216EC4"/>
    <w:rsid w:val="002344C7"/>
    <w:rsid w:val="0028044F"/>
    <w:rsid w:val="00300CB4"/>
    <w:rsid w:val="0033374E"/>
    <w:rsid w:val="00345D09"/>
    <w:rsid w:val="00375042"/>
    <w:rsid w:val="00390BB8"/>
    <w:rsid w:val="0039655D"/>
    <w:rsid w:val="003A6509"/>
    <w:rsid w:val="003C75FD"/>
    <w:rsid w:val="003D5FB9"/>
    <w:rsid w:val="003E0D1B"/>
    <w:rsid w:val="0042321B"/>
    <w:rsid w:val="00427791"/>
    <w:rsid w:val="00460525"/>
    <w:rsid w:val="004915F3"/>
    <w:rsid w:val="004A5532"/>
    <w:rsid w:val="004D16BF"/>
    <w:rsid w:val="004E5CE2"/>
    <w:rsid w:val="004F1408"/>
    <w:rsid w:val="005003BB"/>
    <w:rsid w:val="0053298F"/>
    <w:rsid w:val="00540C67"/>
    <w:rsid w:val="00563E87"/>
    <w:rsid w:val="005B0937"/>
    <w:rsid w:val="005C2CC9"/>
    <w:rsid w:val="005D36E9"/>
    <w:rsid w:val="006211BA"/>
    <w:rsid w:val="00645FBD"/>
    <w:rsid w:val="006531D7"/>
    <w:rsid w:val="006643BA"/>
    <w:rsid w:val="00670E7E"/>
    <w:rsid w:val="00683431"/>
    <w:rsid w:val="00684DFB"/>
    <w:rsid w:val="006A66D6"/>
    <w:rsid w:val="006B5882"/>
    <w:rsid w:val="006D638F"/>
    <w:rsid w:val="006E227B"/>
    <w:rsid w:val="006E6AE4"/>
    <w:rsid w:val="0070199F"/>
    <w:rsid w:val="00725F22"/>
    <w:rsid w:val="007518D2"/>
    <w:rsid w:val="00751C20"/>
    <w:rsid w:val="0075748F"/>
    <w:rsid w:val="007608A8"/>
    <w:rsid w:val="00795B3C"/>
    <w:rsid w:val="007A6AEA"/>
    <w:rsid w:val="007B1C29"/>
    <w:rsid w:val="007D5932"/>
    <w:rsid w:val="0080370A"/>
    <w:rsid w:val="008A157B"/>
    <w:rsid w:val="008B5011"/>
    <w:rsid w:val="008F0660"/>
    <w:rsid w:val="008F22EB"/>
    <w:rsid w:val="008F2A6C"/>
    <w:rsid w:val="008F57B3"/>
    <w:rsid w:val="00915EC6"/>
    <w:rsid w:val="0092271F"/>
    <w:rsid w:val="0093236A"/>
    <w:rsid w:val="00954F3E"/>
    <w:rsid w:val="00994031"/>
    <w:rsid w:val="009A7966"/>
    <w:rsid w:val="009A7BCA"/>
    <w:rsid w:val="00A402C9"/>
    <w:rsid w:val="00A41D15"/>
    <w:rsid w:val="00A460F2"/>
    <w:rsid w:val="00A54934"/>
    <w:rsid w:val="00A5615F"/>
    <w:rsid w:val="00A612E2"/>
    <w:rsid w:val="00A81EDF"/>
    <w:rsid w:val="00A84E5E"/>
    <w:rsid w:val="00AE7BF7"/>
    <w:rsid w:val="00B0051F"/>
    <w:rsid w:val="00B02B58"/>
    <w:rsid w:val="00B04F77"/>
    <w:rsid w:val="00B17D35"/>
    <w:rsid w:val="00B300CE"/>
    <w:rsid w:val="00B40A23"/>
    <w:rsid w:val="00B4417C"/>
    <w:rsid w:val="00B96667"/>
    <w:rsid w:val="00BF17EF"/>
    <w:rsid w:val="00C050EB"/>
    <w:rsid w:val="00C202FE"/>
    <w:rsid w:val="00C210EE"/>
    <w:rsid w:val="00C267E9"/>
    <w:rsid w:val="00C314B4"/>
    <w:rsid w:val="00C67BCC"/>
    <w:rsid w:val="00C8265D"/>
    <w:rsid w:val="00CD3AA8"/>
    <w:rsid w:val="00CE5206"/>
    <w:rsid w:val="00D37059"/>
    <w:rsid w:val="00D53B62"/>
    <w:rsid w:val="00D81B4C"/>
    <w:rsid w:val="00D8610C"/>
    <w:rsid w:val="00DE6C09"/>
    <w:rsid w:val="00DF3153"/>
    <w:rsid w:val="00E01CE8"/>
    <w:rsid w:val="00E251ED"/>
    <w:rsid w:val="00E36A24"/>
    <w:rsid w:val="00E46C6A"/>
    <w:rsid w:val="00E525E9"/>
    <w:rsid w:val="00EC182C"/>
    <w:rsid w:val="00F10895"/>
    <w:rsid w:val="00F20B04"/>
    <w:rsid w:val="00F35850"/>
    <w:rsid w:val="00F53425"/>
    <w:rsid w:val="00F64BCD"/>
    <w:rsid w:val="00F7646A"/>
    <w:rsid w:val="00F772D6"/>
    <w:rsid w:val="00FA09E0"/>
    <w:rsid w:val="00FA31C5"/>
    <w:rsid w:val="00FC565B"/>
    <w:rsid w:val="00FC7B56"/>
    <w:rsid w:val="00FD29D2"/>
    <w:rsid w:val="00FE0F40"/>
    <w:rsid w:val="00FE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1140"/>
  <w15:chartTrackingRefBased/>
  <w15:docId w15:val="{B074B9AB-852D-4A97-925E-CD15882D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US"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5D"/>
    <w:pPr>
      <w:spacing w:after="200" w:line="276" w:lineRule="auto"/>
      <w:ind w:firstLine="0"/>
    </w:pPr>
    <w:rPr>
      <w:rFonts w:ascii="Calibri" w:eastAsia="Times New Roman" w:hAnsi="Calibri"/>
      <w:sz w:val="22"/>
    </w:rPr>
  </w:style>
  <w:style w:type="paragraph" w:styleId="Heading1">
    <w:name w:val="heading 1"/>
    <w:basedOn w:val="Normal"/>
    <w:next w:val="Normal"/>
    <w:link w:val="Heading1Char"/>
    <w:uiPriority w:val="99"/>
    <w:qFormat/>
    <w:rsid w:val="00C8265D"/>
    <w:pPr>
      <w:keepNext/>
      <w:spacing w:after="0" w:line="240" w:lineRule="auto"/>
      <w:jc w:val="center"/>
      <w:outlineLvl w:val="0"/>
    </w:pPr>
    <w:rPr>
      <w:rFonts w:ascii=".VnTimeH" w:hAnsi=".VnTimeH"/>
      <w:b/>
      <w:bCs/>
      <w:color w:val="0000FF"/>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265D"/>
    <w:rPr>
      <w:rFonts w:ascii=".VnTimeH" w:eastAsia="Times New Roman" w:hAnsi=".VnTimeH"/>
      <w:b/>
      <w:bCs/>
      <w:color w:val="0000FF"/>
      <w:sz w:val="26"/>
      <w:szCs w:val="26"/>
      <w:lang w:eastAsia="x-none"/>
    </w:rPr>
  </w:style>
  <w:style w:type="paragraph" w:styleId="BodyTextIndent">
    <w:name w:val="Body Text Indent"/>
    <w:basedOn w:val="Normal"/>
    <w:link w:val="BodyTextIndentChar"/>
    <w:uiPriority w:val="99"/>
    <w:semiHidden/>
    <w:rsid w:val="00C8265D"/>
    <w:pPr>
      <w:spacing w:after="120"/>
      <w:ind w:left="360"/>
    </w:pPr>
    <w:rPr>
      <w:rFonts w:eastAsia="Calibri"/>
      <w:sz w:val="20"/>
      <w:szCs w:val="20"/>
      <w:lang w:eastAsia="x-none"/>
    </w:rPr>
  </w:style>
  <w:style w:type="character" w:customStyle="1" w:styleId="BodyTextIndentChar">
    <w:name w:val="Body Text Indent Char"/>
    <w:basedOn w:val="DefaultParagraphFont"/>
    <w:link w:val="BodyTextIndent"/>
    <w:uiPriority w:val="99"/>
    <w:semiHidden/>
    <w:rsid w:val="00C8265D"/>
    <w:rPr>
      <w:rFonts w:ascii="Calibri" w:eastAsia="Calibri" w:hAnsi="Calibri"/>
      <w:szCs w:val="20"/>
      <w:lang w:eastAsia="x-none"/>
    </w:rPr>
  </w:style>
  <w:style w:type="paragraph" w:styleId="Footer">
    <w:name w:val="footer"/>
    <w:basedOn w:val="Normal"/>
    <w:link w:val="FooterChar"/>
    <w:uiPriority w:val="99"/>
    <w:unhideWhenUsed/>
    <w:rsid w:val="00C82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65D"/>
    <w:rPr>
      <w:rFonts w:ascii="Calibri" w:eastAsia="Times New Roman" w:hAnsi="Calibri"/>
      <w:sz w:val="22"/>
    </w:rPr>
  </w:style>
  <w:style w:type="paragraph" w:styleId="Header">
    <w:name w:val="header"/>
    <w:basedOn w:val="Normal"/>
    <w:link w:val="HeaderChar"/>
    <w:uiPriority w:val="99"/>
    <w:unhideWhenUsed/>
    <w:rsid w:val="008B5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11"/>
    <w:rPr>
      <w:rFonts w:ascii="Calibri" w:eastAsia="Times New Roman" w:hAnsi="Calibri"/>
      <w:sz w:val="22"/>
    </w:rPr>
  </w:style>
  <w:style w:type="paragraph" w:styleId="BalloonText">
    <w:name w:val="Balloon Text"/>
    <w:basedOn w:val="Normal"/>
    <w:link w:val="BalloonTextChar"/>
    <w:uiPriority w:val="99"/>
    <w:semiHidden/>
    <w:unhideWhenUsed/>
    <w:rsid w:val="00C0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0EB"/>
    <w:rPr>
      <w:rFonts w:ascii="Segoe UI" w:eastAsia="Times New Roman" w:hAnsi="Segoe UI" w:cs="Segoe UI"/>
      <w:sz w:val="18"/>
      <w:szCs w:val="18"/>
    </w:rPr>
  </w:style>
  <w:style w:type="paragraph" w:customStyle="1" w:styleId="Normal0">
    <w:name w:val="[Normal]"/>
    <w:rsid w:val="00A41D15"/>
    <w:pPr>
      <w:spacing w:line="240" w:lineRule="auto"/>
      <w:ind w:firstLine="0"/>
    </w:pPr>
    <w:rPr>
      <w:rFonts w:ascii="Arial" w:eastAsia="Arial" w:hAnsi="Arial"/>
      <w:sz w:val="24"/>
      <w:szCs w:val="20"/>
    </w:rPr>
  </w:style>
  <w:style w:type="paragraph" w:styleId="ListParagraph">
    <w:name w:val="List Paragraph"/>
    <w:basedOn w:val="Normal"/>
    <w:uiPriority w:val="34"/>
    <w:qFormat/>
    <w:rsid w:val="003D5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66E3D-CBA0-4C7A-BB06-F8C60B180E89}">
  <ds:schemaRefs>
    <ds:schemaRef ds:uri="http://schemas.openxmlformats.org/officeDocument/2006/bibliography"/>
  </ds:schemaRefs>
</ds:datastoreItem>
</file>

<file path=customXml/itemProps2.xml><?xml version="1.0" encoding="utf-8"?>
<ds:datastoreItem xmlns:ds="http://schemas.openxmlformats.org/officeDocument/2006/customXml" ds:itemID="{62597BA8-FCE4-4751-A05C-9CF3EAAC30AE}"/>
</file>

<file path=customXml/itemProps3.xml><?xml version="1.0" encoding="utf-8"?>
<ds:datastoreItem xmlns:ds="http://schemas.openxmlformats.org/officeDocument/2006/customXml" ds:itemID="{973C2E68-6100-4C70-9C9D-11F4CD3E51C6}"/>
</file>

<file path=customXml/itemProps4.xml><?xml version="1.0" encoding="utf-8"?>
<ds:datastoreItem xmlns:ds="http://schemas.openxmlformats.org/officeDocument/2006/customXml" ds:itemID="{2944EC2B-9E08-4800-9694-B86CE83D5361}"/>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Viet Hoang</dc:creator>
  <cp:keywords/>
  <dc:description/>
  <cp:lastModifiedBy>Admin</cp:lastModifiedBy>
  <cp:revision>5</cp:revision>
  <cp:lastPrinted>2022-03-30T08:36:00Z</cp:lastPrinted>
  <dcterms:created xsi:type="dcterms:W3CDTF">2022-03-30T08:30:00Z</dcterms:created>
  <dcterms:modified xsi:type="dcterms:W3CDTF">2022-05-07T08:55:00Z</dcterms:modified>
</cp:coreProperties>
</file>